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0D42E4" w:rsidRPr="00447839" w:rsidP="00447839">
      <w:pPr>
        <w:jc w:val="right"/>
        <w:rPr>
          <w:b/>
          <w:sz w:val="28"/>
          <w:szCs w:val="28"/>
        </w:rPr>
      </w:pPr>
      <w:r w:rsidRPr="00447839">
        <w:rPr>
          <w:b/>
          <w:sz w:val="28"/>
          <w:szCs w:val="28"/>
        </w:rPr>
        <w:t>IV.</w:t>
      </w:r>
    </w:p>
    <w:p w:rsidR="000D42E4" w:rsidP="000D42E4">
      <w:pPr>
        <w:jc w:val="center"/>
        <w:rPr>
          <w:b/>
          <w:sz w:val="44"/>
          <w:szCs w:val="44"/>
        </w:rPr>
      </w:pPr>
    </w:p>
    <w:p w:rsidR="000D42E4" w:rsidP="000D42E4">
      <w:pPr>
        <w:jc w:val="center"/>
        <w:rPr>
          <w:b/>
          <w:sz w:val="44"/>
          <w:szCs w:val="44"/>
        </w:rPr>
      </w:pPr>
    </w:p>
    <w:p w:rsidR="000D42E4" w:rsidP="000D42E4">
      <w:pPr>
        <w:jc w:val="center"/>
        <w:rPr>
          <w:b/>
          <w:sz w:val="44"/>
          <w:szCs w:val="44"/>
        </w:rPr>
      </w:pPr>
    </w:p>
    <w:p w:rsidR="000D42E4" w:rsidP="000D42E4">
      <w:pPr>
        <w:jc w:val="center"/>
        <w:rPr>
          <w:b/>
          <w:sz w:val="44"/>
          <w:szCs w:val="44"/>
        </w:rPr>
      </w:pPr>
    </w:p>
    <w:p w:rsidR="000D42E4" w:rsidP="000D42E4">
      <w:pPr>
        <w:jc w:val="center"/>
        <w:rPr>
          <w:b/>
          <w:sz w:val="44"/>
          <w:szCs w:val="44"/>
        </w:rPr>
      </w:pPr>
    </w:p>
    <w:p w:rsidR="000D42E4" w:rsidP="000D42E4">
      <w:pPr>
        <w:jc w:val="center"/>
        <w:rPr>
          <w:b/>
          <w:sz w:val="44"/>
          <w:szCs w:val="44"/>
        </w:rPr>
      </w:pPr>
    </w:p>
    <w:p w:rsidR="000D42E4" w:rsidP="000D42E4">
      <w:pPr>
        <w:jc w:val="center"/>
        <w:rPr>
          <w:b/>
          <w:sz w:val="44"/>
          <w:szCs w:val="44"/>
        </w:rPr>
      </w:pPr>
      <w:r w:rsidRPr="00DD6AC1">
        <w:rPr>
          <w:b/>
          <w:sz w:val="44"/>
          <w:szCs w:val="44"/>
        </w:rPr>
        <w:t>ZÁVĚREČNÁ ZPRÁVA Z HODNOCENÍ DOPADŮ REGULACE</w:t>
      </w:r>
    </w:p>
    <w:p w:rsidR="000D42E4" w:rsidRPr="00681F48" w:rsidP="000D42E4">
      <w:pPr>
        <w:jc w:val="center"/>
        <w:rPr>
          <w:b/>
          <w:sz w:val="44"/>
          <w:szCs w:val="44"/>
        </w:rPr>
      </w:pPr>
    </w:p>
    <w:p w:rsidR="00797BEA" w:rsidRPr="00797BEA" w:rsidP="00797BEA">
      <w:pPr>
        <w:jc w:val="center"/>
        <w:rPr>
          <w:b/>
          <w:szCs w:val="22"/>
        </w:rPr>
      </w:pPr>
      <w:r w:rsidRPr="00681F48">
        <w:rPr>
          <w:b/>
        </w:rPr>
        <w:t xml:space="preserve">k návrhu </w:t>
      </w:r>
      <w:r w:rsidR="00156975">
        <w:rPr>
          <w:b/>
        </w:rPr>
        <w:t>vyhlášky</w:t>
      </w:r>
      <w:r>
        <w:rPr>
          <w:b/>
        </w:rPr>
        <w:t>,</w:t>
      </w:r>
      <w:r w:rsidR="00156975">
        <w:rPr>
          <w:b/>
        </w:rPr>
        <w:t xml:space="preserve"> </w:t>
      </w:r>
      <w:r w:rsidR="00626634">
        <w:rPr>
          <w:b/>
          <w:szCs w:val="22"/>
        </w:rPr>
        <w:t>kterou se</w:t>
      </w:r>
      <w:r w:rsidRPr="00797BEA">
        <w:rPr>
          <w:b/>
          <w:szCs w:val="22"/>
        </w:rPr>
        <w:t xml:space="preserve"> stanoví kritéria, při jejichž splnění je znovuzískaná asfaltová směs vedlejším produktem nebo přestává být odpadem, a</w:t>
      </w:r>
      <w:r>
        <w:rPr>
          <w:b/>
          <w:szCs w:val="22"/>
        </w:rPr>
        <w:t> </w:t>
      </w:r>
      <w:r w:rsidRPr="00797BEA">
        <w:rPr>
          <w:b/>
          <w:szCs w:val="22"/>
        </w:rPr>
        <w:t>kritéria, při jejichž splnění asfaltová směs vyrobená z odpadní znovuzískané asfaltové směsi</w:t>
      </w:r>
      <w:r w:rsidR="00626634">
        <w:rPr>
          <w:b/>
          <w:szCs w:val="22"/>
        </w:rPr>
        <w:t xml:space="preserve"> </w:t>
      </w:r>
      <w:r w:rsidRPr="00797BEA" w:rsidR="00626634">
        <w:rPr>
          <w:b/>
          <w:szCs w:val="22"/>
        </w:rPr>
        <w:t>přestává být</w:t>
      </w:r>
      <w:r w:rsidRPr="00797BEA">
        <w:rPr>
          <w:b/>
          <w:szCs w:val="22"/>
        </w:rPr>
        <w:t xml:space="preserve"> odpadem</w:t>
      </w:r>
    </w:p>
    <w:p w:rsidR="000D42E4" w:rsidP="000D42E4">
      <w:pPr>
        <w:jc w:val="center"/>
        <w:rPr>
          <w:b/>
          <w:sz w:val="28"/>
          <w:szCs w:val="28"/>
        </w:rPr>
      </w:pPr>
    </w:p>
    <w:p w:rsidR="000D42E4" w:rsidP="000D42E4">
      <w:pPr>
        <w:jc w:val="center"/>
        <w:rPr>
          <w:b/>
          <w:sz w:val="28"/>
          <w:szCs w:val="28"/>
        </w:rPr>
      </w:pPr>
    </w:p>
    <w:p w:rsidR="000D42E4" w:rsidP="000D42E4">
      <w:pPr>
        <w:jc w:val="center"/>
        <w:rPr>
          <w:b/>
          <w:sz w:val="28"/>
          <w:szCs w:val="28"/>
        </w:rPr>
      </w:pPr>
    </w:p>
    <w:p w:rsidR="000D42E4" w:rsidP="000D42E4">
      <w:pPr>
        <w:jc w:val="center"/>
        <w:rPr>
          <w:b/>
          <w:sz w:val="28"/>
          <w:szCs w:val="28"/>
        </w:rPr>
      </w:pPr>
    </w:p>
    <w:p w:rsidR="000D42E4" w:rsidP="000D42E4">
      <w:pPr>
        <w:jc w:val="center"/>
        <w:rPr>
          <w:b/>
          <w:sz w:val="28"/>
          <w:szCs w:val="28"/>
        </w:rPr>
      </w:pPr>
    </w:p>
    <w:p w:rsidR="000D42E4" w:rsidP="000D42E4">
      <w:pPr>
        <w:jc w:val="center"/>
        <w:rPr>
          <w:b/>
          <w:sz w:val="28"/>
          <w:szCs w:val="28"/>
        </w:rPr>
      </w:pPr>
    </w:p>
    <w:p w:rsidR="000D42E4" w:rsidP="000D42E4">
      <w:pPr>
        <w:jc w:val="center"/>
        <w:rPr>
          <w:b/>
          <w:sz w:val="28"/>
          <w:szCs w:val="28"/>
        </w:rPr>
      </w:pPr>
    </w:p>
    <w:p w:rsidR="000D42E4" w:rsidP="000D42E4">
      <w:pPr>
        <w:jc w:val="center"/>
        <w:rPr>
          <w:b/>
          <w:sz w:val="28"/>
          <w:szCs w:val="28"/>
        </w:rPr>
      </w:pPr>
    </w:p>
    <w:p w:rsidR="000D42E4" w:rsidP="000D42E4">
      <w:pPr>
        <w:jc w:val="center"/>
        <w:rPr>
          <w:b/>
          <w:sz w:val="28"/>
          <w:szCs w:val="28"/>
        </w:rPr>
      </w:pPr>
    </w:p>
    <w:p w:rsidR="000D42E4" w:rsidP="000D42E4">
      <w:pPr>
        <w:jc w:val="center"/>
        <w:rPr>
          <w:b/>
          <w:sz w:val="28"/>
          <w:szCs w:val="28"/>
        </w:rPr>
      </w:pPr>
      <w:r>
        <w:rPr>
          <w:b/>
          <w:noProof/>
          <w:sz w:val="28"/>
          <w:szCs w:val="28"/>
          <w:lang w:eastAsia="cs-CZ"/>
        </w:rPr>
        <w:drawing>
          <wp:inline distT="0" distB="0" distL="0" distR="0">
            <wp:extent cx="2486025" cy="512667"/>
            <wp:effectExtent l="19050" t="0" r="0" b="0"/>
            <wp:docPr id="1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3510" name="Picture 2"/>
                    <pic:cNvPicPr>
                      <a:picLocks noChangeAspect="1" noChangeArrowheads="1"/>
                    </pic:cNvPicPr>
                  </pic:nvPicPr>
                  <pic:blipFill>
                    <a:blip xmlns:r="http://schemas.openxmlformats.org/officeDocument/2006/relationships" r:embed="rId5" cstate="print"/>
                    <a:stretch>
                      <a:fillRect/>
                    </a:stretch>
                  </pic:blipFill>
                  <pic:spPr bwMode="auto">
                    <a:xfrm>
                      <a:off x="0" y="0"/>
                      <a:ext cx="2485203" cy="512498"/>
                    </a:xfrm>
                    <a:prstGeom prst="rect">
                      <a:avLst/>
                    </a:prstGeom>
                    <a:noFill/>
                    <a:ln w="9525">
                      <a:noFill/>
                      <a:miter lim="800000"/>
                      <a:headEnd/>
                      <a:tailEnd/>
                    </a:ln>
                  </pic:spPr>
                </pic:pic>
              </a:graphicData>
            </a:graphic>
          </wp:inline>
        </w:drawing>
      </w:r>
    </w:p>
    <w:p w:rsidR="000D42E4" w:rsidP="000D42E4">
      <w:pPr>
        <w:jc w:val="center"/>
        <w:rPr>
          <w:b/>
          <w:sz w:val="28"/>
          <w:szCs w:val="28"/>
        </w:rPr>
      </w:pPr>
      <w:r>
        <w:rPr>
          <w:b/>
          <w:sz w:val="28"/>
          <w:szCs w:val="28"/>
        </w:rPr>
        <w:t>201</w:t>
      </w:r>
      <w:r w:rsidR="00797BEA">
        <w:rPr>
          <w:b/>
          <w:sz w:val="28"/>
          <w:szCs w:val="28"/>
        </w:rPr>
        <w:t>8</w:t>
      </w:r>
    </w:p>
    <w:p w:rsidR="00BA0CBF">
      <w:pPr>
        <w:spacing w:line="240" w:lineRule="auto"/>
        <w:jc w:val="left"/>
        <w:rPr>
          <w:b/>
          <w:sz w:val="28"/>
          <w:szCs w:val="28"/>
        </w:rPr>
        <w:sectPr w:rsidSect="006E4AC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sdt>
      <w:sdtPr>
        <w:rPr>
          <w:b w:val="0"/>
          <w:bCs w:val="0"/>
          <w:kern w:val="0"/>
          <w:sz w:val="22"/>
          <w:szCs w:val="24"/>
        </w:rPr>
        <w:id w:val="-696696615"/>
        <w:docPartObj>
          <w:docPartGallery w:val="Table of Contents"/>
          <w:docPartUnique/>
        </w:docPartObj>
      </w:sdtPr>
      <w:sdtContent>
        <w:p w:rsidR="00480895" w:rsidP="00480895">
          <w:pPr>
            <w:pStyle w:val="TOCHeading"/>
            <w:numPr>
              <w:ilvl w:val="0"/>
              <w:numId w:val="0"/>
            </w:numPr>
            <w:ind w:left="431" w:hanging="431"/>
          </w:pPr>
          <w:r>
            <w:t>Obsah</w:t>
          </w:r>
        </w:p>
        <w:p>
          <w:pPr>
            <w:pStyle w:val="TOC1"/>
            <w:tabs>
              <w:tab w:val="right" w:leader="dot" w:pos="9062"/>
            </w:tabs>
            <w:rPr>
              <w:rFonts w:asciiTheme="minorHAnsi" w:hAnsiTheme="minorHAnsi"/>
              <w:noProof/>
              <w:sz w:val="22"/>
            </w:rPr>
          </w:pPr>
          <w:r>
            <w:fldChar w:fldCharType="begin"/>
          </w:r>
          <w:r w:rsidR="00480895">
            <w:instrText xml:space="preserve"> TOC \o "1-3" \h \z \u </w:instrText>
          </w:r>
          <w:r>
            <w:fldChar w:fldCharType="separate"/>
          </w:r>
          <w:r>
            <w:fldChar w:fldCharType="begin"/>
          </w:r>
          <w:r>
            <w:instrText xml:space="preserve"> HYPERLINK \l "_Toc256000001" </w:instrText>
          </w:r>
          <w:r>
            <w:fldChar w:fldCharType="separate"/>
          </w:r>
          <w:r w:rsidRPr="007754C0">
            <w:rPr>
              <w:rStyle w:val="Hyperlink"/>
              <w:lang w:bidi="en-US"/>
            </w:rPr>
            <w:t>Závěrečná zpráva z hodnocení dopadů regulace</w:t>
          </w:r>
          <w:r>
            <w:tab/>
          </w:r>
          <w:r>
            <w:fldChar w:fldCharType="begin"/>
          </w:r>
          <w:r>
            <w:instrText xml:space="preserve"> PAGEREF _Toc256000001 \h </w:instrText>
          </w:r>
          <w:r>
            <w:fldChar w:fldCharType="separate"/>
          </w:r>
          <w:r>
            <w:t>2</w:t>
          </w:r>
          <w:r>
            <w:fldChar w:fldCharType="end"/>
          </w:r>
          <w:r>
            <w:fldChar w:fldCharType="end"/>
          </w:r>
        </w:p>
        <w:p>
          <w:pPr>
            <w:pStyle w:val="TOC1"/>
            <w:tabs>
              <w:tab w:val="left" w:pos="440"/>
              <w:tab w:val="right" w:leader="dot" w:pos="9062"/>
            </w:tabs>
            <w:rPr>
              <w:rFonts w:asciiTheme="minorHAnsi" w:hAnsiTheme="minorHAnsi"/>
              <w:noProof/>
              <w:sz w:val="22"/>
            </w:rPr>
          </w:pPr>
          <w:r>
            <w:fldChar w:fldCharType="begin"/>
          </w:r>
          <w:r>
            <w:instrText xml:space="preserve"> HYPERLINK \l "_Toc256000002" </w:instrText>
          </w:r>
          <w:r>
            <w:fldChar w:fldCharType="separate"/>
          </w:r>
          <w:r>
            <w:rPr>
              <w:rStyle w:val="Hyperlink"/>
            </w:rPr>
            <w:t>1</w:t>
          </w:r>
          <w:r>
            <w:rPr>
              <w:rFonts w:asciiTheme="minorHAnsi" w:hAnsiTheme="minorHAnsi"/>
              <w:noProof/>
              <w:sz w:val="22"/>
            </w:rPr>
            <w:tab/>
          </w:r>
          <w:r>
            <w:rPr>
              <w:rStyle w:val="Hyperlink"/>
            </w:rPr>
            <w:t>Důvod předložení a cíle</w:t>
          </w:r>
          <w:r>
            <w:tab/>
          </w:r>
          <w:r>
            <w:fldChar w:fldCharType="begin"/>
          </w:r>
          <w:r>
            <w:instrText xml:space="preserve"> PAGEREF _Toc256000002 \h </w:instrText>
          </w:r>
          <w:r>
            <w:fldChar w:fldCharType="separate"/>
          </w:r>
          <w:r>
            <w:t>5</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"_Toc256000003" </w:instrText>
          </w:r>
          <w:r>
            <w:fldChar w:fldCharType="separate"/>
          </w:r>
          <w:r>
            <w:rPr>
              <w:rStyle w:val="Hyperlink"/>
            </w:rPr>
            <w:t>1.1</w:t>
          </w:r>
          <w:r>
            <w:rPr>
              <w:rFonts w:asciiTheme="minorHAnsi" w:hAnsiTheme="minorHAnsi"/>
              <w:noProof/>
              <w:sz w:val="22"/>
            </w:rPr>
            <w:tab/>
          </w:r>
          <w:r>
            <w:rPr>
              <w:rStyle w:val="Hyperlink"/>
            </w:rPr>
            <w:t>Název</w:t>
          </w:r>
          <w:r>
            <w:tab/>
          </w:r>
          <w:r>
            <w:fldChar w:fldCharType="begin"/>
          </w:r>
          <w:r>
            <w:instrText xml:space="preserve"> PAGEREF _Toc256000003 \h </w:instrText>
          </w:r>
          <w:r>
            <w:fldChar w:fldCharType="separate"/>
          </w:r>
          <w:r>
            <w:t>5</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"_Toc256000004" </w:instrText>
          </w:r>
          <w:r>
            <w:fldChar w:fldCharType="separate"/>
          </w:r>
          <w:r>
            <w:rPr>
              <w:rStyle w:val="Hyperlink"/>
            </w:rPr>
            <w:t>1.2</w:t>
          </w:r>
          <w:r>
            <w:rPr>
              <w:rFonts w:asciiTheme="minorHAnsi" w:hAnsiTheme="minorHAnsi"/>
              <w:noProof/>
              <w:sz w:val="22"/>
            </w:rPr>
            <w:tab/>
          </w:r>
          <w:r w:rsidRPr="00546E8A">
            <w:rPr>
              <w:rStyle w:val="Hyperlink"/>
            </w:rPr>
            <w:t>Definice problému</w:t>
          </w:r>
          <w:r>
            <w:tab/>
          </w:r>
          <w:r>
            <w:fldChar w:fldCharType="begin"/>
          </w:r>
          <w:r>
            <w:instrText xml:space="preserve"> PAGEREF _Toc256000004 \h </w:instrText>
          </w:r>
          <w:r>
            <w:fldChar w:fldCharType="separate"/>
          </w:r>
          <w:r>
            <w:t>5</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"_Toc256000005" </w:instrText>
          </w:r>
          <w:r>
            <w:fldChar w:fldCharType="separate"/>
          </w:r>
          <w:r>
            <w:rPr>
              <w:rStyle w:val="Hyperlink"/>
            </w:rPr>
            <w:t>1.3</w:t>
          </w:r>
          <w:r>
            <w:rPr>
              <w:rFonts w:asciiTheme="minorHAnsi" w:hAnsiTheme="minorHAnsi"/>
              <w:noProof/>
              <w:sz w:val="22"/>
            </w:rPr>
            <w:tab/>
          </w:r>
          <w:r w:rsidRPr="00546E8A">
            <w:rPr>
              <w:rStyle w:val="Hyperlink"/>
            </w:rPr>
            <w:t>Popis existujícího právního stavu v dané oblasti</w:t>
          </w:r>
          <w:r>
            <w:tab/>
          </w:r>
          <w:r>
            <w:fldChar w:fldCharType="begin"/>
          </w:r>
          <w:r>
            <w:instrText xml:space="preserve"> PAGEREF _Toc256000005 \h </w:instrText>
          </w:r>
          <w:r>
            <w:fldChar w:fldCharType="separate"/>
          </w:r>
          <w:r>
            <w:t>5</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"_Toc256000006" </w:instrText>
          </w:r>
          <w:r>
            <w:fldChar w:fldCharType="separate"/>
          </w:r>
          <w:r>
            <w:rPr>
              <w:rStyle w:val="Hyperlink"/>
            </w:rPr>
            <w:t>1.4</w:t>
          </w:r>
          <w:r>
            <w:rPr>
              <w:rFonts w:asciiTheme="minorHAnsi" w:hAnsiTheme="minorHAnsi"/>
              <w:noProof/>
              <w:sz w:val="22"/>
            </w:rPr>
            <w:tab/>
          </w:r>
          <w:r w:rsidRPr="00546E8A">
            <w:rPr>
              <w:rStyle w:val="Hyperlink"/>
            </w:rPr>
            <w:t>Identifikace dotčených subjektů</w:t>
          </w:r>
          <w:r>
            <w:tab/>
          </w:r>
          <w:r>
            <w:fldChar w:fldCharType="begin"/>
          </w:r>
          <w:r>
            <w:instrText xml:space="preserve"> PAGEREF _Toc256000006 \h </w:instrText>
          </w:r>
          <w:r>
            <w:fldChar w:fldCharType="separate"/>
          </w:r>
          <w:r>
            <w:t>5</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"_Toc256000007" </w:instrText>
          </w:r>
          <w:r>
            <w:fldChar w:fldCharType="separate"/>
          </w:r>
          <w:r>
            <w:rPr>
              <w:rStyle w:val="Hyperlink"/>
            </w:rPr>
            <w:t>1.5</w:t>
          </w:r>
          <w:r>
            <w:rPr>
              <w:rFonts w:asciiTheme="minorHAnsi" w:hAnsiTheme="minorHAnsi"/>
              <w:noProof/>
              <w:sz w:val="22"/>
            </w:rPr>
            <w:tab/>
          </w:r>
          <w:r w:rsidRPr="00546E8A">
            <w:rPr>
              <w:rStyle w:val="Hyperlink"/>
            </w:rPr>
            <w:t>Popis cílového stavu</w:t>
          </w:r>
          <w:r>
            <w:tab/>
          </w:r>
          <w:r>
            <w:fldChar w:fldCharType="begin"/>
          </w:r>
          <w:r>
            <w:instrText xml:space="preserve"> PAGEREF _Toc256000007 \h </w:instrText>
          </w:r>
          <w:r>
            <w:fldChar w:fldCharType="separate"/>
          </w:r>
          <w:r>
            <w:t>6</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"_Toc256000008" </w:instrText>
          </w:r>
          <w:r>
            <w:fldChar w:fldCharType="separate"/>
          </w:r>
          <w:r>
            <w:rPr>
              <w:rStyle w:val="Hyperlink"/>
            </w:rPr>
            <w:t>1.6</w:t>
          </w:r>
          <w:r>
            <w:rPr>
              <w:rFonts w:asciiTheme="minorHAnsi" w:hAnsiTheme="minorHAnsi"/>
              <w:noProof/>
              <w:sz w:val="22"/>
            </w:rPr>
            <w:tab/>
          </w:r>
          <w:r w:rsidRPr="00546E8A">
            <w:rPr>
              <w:rStyle w:val="Hyperlink"/>
            </w:rPr>
            <w:t>Zhodnocení rizika</w:t>
          </w:r>
          <w:r>
            <w:tab/>
          </w:r>
          <w:r>
            <w:fldChar w:fldCharType="begin"/>
          </w:r>
          <w:r>
            <w:instrText xml:space="preserve"> PAGEREF _Toc256000008 \h </w:instrText>
          </w:r>
          <w:r>
            <w:fldChar w:fldCharType="separate"/>
          </w:r>
          <w:r>
            <w:t>6</w:t>
          </w:r>
          <w:r>
            <w:fldChar w:fldCharType="end"/>
          </w:r>
          <w:r>
            <w:fldChar w:fldCharType="end"/>
          </w:r>
        </w:p>
        <w:p>
          <w:pPr>
            <w:pStyle w:val="TOC1"/>
            <w:tabs>
              <w:tab w:val="left" w:pos="440"/>
              <w:tab w:val="right" w:leader="dot" w:pos="9062"/>
            </w:tabs>
            <w:rPr>
              <w:rFonts w:asciiTheme="minorHAnsi" w:hAnsiTheme="minorHAnsi"/>
              <w:noProof/>
              <w:sz w:val="22"/>
            </w:rPr>
          </w:pPr>
          <w:r>
            <w:fldChar w:fldCharType="begin"/>
          </w:r>
          <w:r>
            <w:instrText xml:space="preserve"> HYPERLINK \l "_Toc256000009" </w:instrText>
          </w:r>
          <w:r>
            <w:fldChar w:fldCharType="separate"/>
          </w:r>
          <w:r>
            <w:rPr>
              <w:rStyle w:val="Hyperlink"/>
            </w:rPr>
            <w:t>2</w:t>
          </w:r>
          <w:r>
            <w:rPr>
              <w:rFonts w:asciiTheme="minorHAnsi" w:hAnsiTheme="minorHAnsi"/>
              <w:noProof/>
              <w:sz w:val="22"/>
            </w:rPr>
            <w:tab/>
          </w:r>
          <w:r w:rsidRPr="00546E8A">
            <w:rPr>
              <w:rStyle w:val="Hyperlink"/>
            </w:rPr>
            <w:t>Návrh variant řešení</w:t>
          </w:r>
          <w:r>
            <w:tab/>
          </w:r>
          <w:r>
            <w:fldChar w:fldCharType="begin"/>
          </w:r>
          <w:r>
            <w:instrText xml:space="preserve"> PAGEREF _Toc256000009 \h </w:instrText>
          </w:r>
          <w:r>
            <w:fldChar w:fldCharType="separate"/>
          </w:r>
          <w:r>
            <w:t>6</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"_Toc256000010" </w:instrText>
          </w:r>
          <w:r>
            <w:fldChar w:fldCharType="separate"/>
          </w:r>
          <w:r>
            <w:rPr>
              <w:rStyle w:val="Hyperlink"/>
            </w:rPr>
            <w:t>2.1</w:t>
          </w:r>
          <w:r>
            <w:rPr>
              <w:rFonts w:asciiTheme="minorHAnsi" w:hAnsiTheme="minorHAnsi"/>
              <w:noProof/>
              <w:sz w:val="22"/>
            </w:rPr>
            <w:tab/>
          </w:r>
          <w:r w:rsidRPr="00546E8A">
            <w:rPr>
              <w:rStyle w:val="Hyperlink"/>
            </w:rPr>
            <w:t>Varianta 0</w:t>
          </w:r>
          <w:r>
            <w:tab/>
          </w:r>
          <w:r>
            <w:fldChar w:fldCharType="begin"/>
          </w:r>
          <w:r>
            <w:instrText xml:space="preserve"> PAGEREF _Toc256000010 \h </w:instrText>
          </w:r>
          <w:r>
            <w:fldChar w:fldCharType="separate"/>
          </w:r>
          <w:r>
            <w:t>6</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"_Toc256000011" </w:instrText>
          </w:r>
          <w:r>
            <w:fldChar w:fldCharType="separate"/>
          </w:r>
          <w:r>
            <w:rPr>
              <w:rStyle w:val="Hyperlink"/>
            </w:rPr>
            <w:t>2.2</w:t>
          </w:r>
          <w:r>
            <w:rPr>
              <w:rFonts w:asciiTheme="minorHAnsi" w:hAnsiTheme="minorHAnsi"/>
              <w:noProof/>
              <w:sz w:val="22"/>
            </w:rPr>
            <w:tab/>
          </w:r>
          <w:r w:rsidRPr="00546E8A">
            <w:rPr>
              <w:rStyle w:val="Hyperlink"/>
            </w:rPr>
            <w:t>Varianta 1</w:t>
          </w:r>
          <w:r>
            <w:tab/>
          </w:r>
          <w:r>
            <w:fldChar w:fldCharType="begin"/>
          </w:r>
          <w:r>
            <w:instrText xml:space="preserve"> PAGEREF _Toc256000011 \h </w:instrText>
          </w:r>
          <w:r>
            <w:fldChar w:fldCharType="separate"/>
          </w:r>
          <w:r>
            <w:t>6</w:t>
          </w:r>
          <w:r>
            <w:fldChar w:fldCharType="end"/>
          </w:r>
          <w:r>
            <w:fldChar w:fldCharType="end"/>
          </w:r>
        </w:p>
        <w:p>
          <w:pPr>
            <w:pStyle w:val="TOC2"/>
            <w:tabs>
              <w:tab w:val="right" w:leader="dot" w:pos="9062"/>
            </w:tabs>
            <w:rPr>
              <w:rFonts w:asciiTheme="minorHAnsi" w:hAnsiTheme="minorHAnsi"/>
              <w:noProof/>
              <w:sz w:val="22"/>
            </w:rPr>
          </w:pPr>
          <w:r>
            <w:fldChar w:fldCharType="begin"/>
          </w:r>
          <w:r>
            <w:instrText xml:space="preserve"> HYPERLINK \l "_Toc256000012" </w:instrText>
          </w:r>
          <w:r>
            <w:fldChar w:fldCharType="separate"/>
          </w:r>
          <w:r w:rsidRPr="00EC243E">
            <w:rPr>
              <w:rStyle w:val="Hyperlink"/>
            </w:rPr>
            <w:t>Zavedení kritérií</w:t>
          </w:r>
          <w:r w:rsidR="000049B7">
            <w:rPr>
              <w:rStyle w:val="Hyperlink"/>
            </w:rPr>
            <w:t xml:space="preserve"> (obsah PAU)</w:t>
          </w:r>
          <w:r w:rsidRPr="00EC243E">
            <w:rPr>
              <w:rStyle w:val="Hyperlink"/>
            </w:rPr>
            <w:t xml:space="preserve">, </w:t>
          </w:r>
          <w:r w:rsidR="000049B7">
            <w:rPr>
              <w:rStyle w:val="Hyperlink"/>
            </w:rPr>
            <w:t xml:space="preserve">při jejichž splnění </w:t>
          </w:r>
          <w:r w:rsidRPr="00EC243E">
            <w:rPr>
              <w:rStyle w:val="Hyperlink"/>
            </w:rPr>
            <w:t xml:space="preserve">je možné </w:t>
          </w:r>
          <w:r w:rsidR="000D0FA3">
            <w:rPr>
              <w:rStyle w:val="Hyperlink"/>
            </w:rPr>
            <w:t>ZAS</w:t>
          </w:r>
          <w:r w:rsidRPr="00EC243E">
            <w:rPr>
              <w:rStyle w:val="Hyperlink"/>
            </w:rPr>
            <w:t xml:space="preserve"> </w:t>
          </w:r>
          <w:r w:rsidR="000049B7">
            <w:rPr>
              <w:rStyle w:val="Hyperlink"/>
            </w:rPr>
            <w:t>a asfaltovou směs vyrobenou</w:t>
          </w:r>
          <w:r w:rsidRPr="00EC243E" w:rsidR="000049B7">
            <w:rPr>
              <w:rStyle w:val="Hyperlink"/>
            </w:rPr>
            <w:t xml:space="preserve"> z odpadní </w:t>
          </w:r>
          <w:r w:rsidR="000049B7">
            <w:rPr>
              <w:rStyle w:val="Hyperlink"/>
            </w:rPr>
            <w:t>ZAS</w:t>
          </w:r>
          <w:r w:rsidRPr="00EC243E" w:rsidR="000049B7">
            <w:rPr>
              <w:rStyle w:val="Hyperlink"/>
            </w:rPr>
            <w:t xml:space="preserve"> </w:t>
          </w:r>
          <w:r w:rsidRPr="00EC243E" w:rsidR="00DC1321">
            <w:rPr>
              <w:rStyle w:val="Hyperlink"/>
            </w:rPr>
            <w:t xml:space="preserve">považovat </w:t>
          </w:r>
          <w:r w:rsidRPr="00EC243E">
            <w:rPr>
              <w:rStyle w:val="Hyperlink"/>
            </w:rPr>
            <w:t>za</w:t>
          </w:r>
          <w:r w:rsidR="000049B7">
            <w:rPr>
              <w:rStyle w:val="Hyperlink"/>
            </w:rPr>
            <w:t> </w:t>
          </w:r>
          <w:r w:rsidRPr="00EC243E">
            <w:rPr>
              <w:rStyle w:val="Hyperlink"/>
            </w:rPr>
            <w:t>vedlejší produkt a nikoliv odpad.</w:t>
          </w:r>
          <w:r w:rsidRPr="00EC243E">
            <w:rPr>
              <w:rStyle w:val="Hyperlink"/>
            </w:rPr>
            <w:t xml:space="preserve"> A dále zavedení kritérií, kdy </w:t>
          </w:r>
          <w:r w:rsidR="00BB7AFA">
            <w:rPr>
              <w:rStyle w:val="Hyperlink"/>
            </w:rPr>
            <w:t>ZAS</w:t>
          </w:r>
          <w:r w:rsidRPr="00EC243E">
            <w:rPr>
              <w:rStyle w:val="Hyperlink"/>
            </w:rPr>
            <w:t xml:space="preserve"> a asfaltová směs vyrobená z odpadní </w:t>
          </w:r>
          <w:r w:rsidR="00BB7AFA">
            <w:rPr>
              <w:rStyle w:val="Hyperlink"/>
            </w:rPr>
            <w:t>ZAS</w:t>
          </w:r>
          <w:r w:rsidRPr="00EC243E">
            <w:rPr>
              <w:rStyle w:val="Hyperlink"/>
            </w:rPr>
            <w:t xml:space="preserve"> přestávají být odpadem.</w:t>
          </w:r>
          <w:r>
            <w:tab/>
          </w:r>
          <w:r>
            <w:fldChar w:fldCharType="begin"/>
          </w:r>
          <w:r>
            <w:instrText xml:space="preserve"> PAGEREF _Toc256000012 \h </w:instrText>
          </w:r>
          <w:r>
            <w:fldChar w:fldCharType="separate"/>
          </w:r>
          <w:r>
            <w:t>6</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"_Toc256000013" </w:instrText>
          </w:r>
          <w:r>
            <w:fldChar w:fldCharType="separate"/>
          </w:r>
          <w:r>
            <w:rPr>
              <w:rStyle w:val="Hyperlink"/>
            </w:rPr>
            <w:t>2.3</w:t>
          </w:r>
          <w:r>
            <w:rPr>
              <w:rFonts w:asciiTheme="minorHAnsi" w:hAnsiTheme="minorHAnsi"/>
              <w:noProof/>
              <w:sz w:val="22"/>
            </w:rPr>
            <w:tab/>
          </w:r>
          <w:r w:rsidRPr="00EC243E">
            <w:rPr>
              <w:rStyle w:val="Hyperlink"/>
            </w:rPr>
            <w:t>Varianta 2</w:t>
          </w:r>
          <w:r>
            <w:tab/>
          </w:r>
          <w:r>
            <w:fldChar w:fldCharType="begin"/>
          </w:r>
          <w:r>
            <w:instrText xml:space="preserve"> PAGEREF _Toc256000013 \h </w:instrText>
          </w:r>
          <w:r>
            <w:fldChar w:fldCharType="separate"/>
          </w:r>
          <w:r>
            <w:t>6</w:t>
          </w:r>
          <w:r>
            <w:fldChar w:fldCharType="end"/>
          </w:r>
          <w:r>
            <w:fldChar w:fldCharType="end"/>
          </w:r>
        </w:p>
        <w:p>
          <w:pPr>
            <w:pStyle w:val="TOC2"/>
            <w:tabs>
              <w:tab w:val="right" w:leader="dot" w:pos="9062"/>
            </w:tabs>
            <w:rPr>
              <w:rFonts w:asciiTheme="minorHAnsi" w:hAnsiTheme="minorHAnsi"/>
              <w:noProof/>
              <w:sz w:val="22"/>
            </w:rPr>
          </w:pPr>
          <w:r>
            <w:fldChar w:fldCharType="begin"/>
          </w:r>
          <w:r>
            <w:instrText xml:space="preserve"> HYPERLINK \l "_Toc256000014" </w:instrText>
          </w:r>
          <w:r>
            <w:fldChar w:fldCharType="separate"/>
          </w:r>
          <w:r w:rsidRPr="00351F69">
            <w:rPr>
              <w:rStyle w:val="Hyperlink"/>
            </w:rPr>
            <w:t>ZAS</w:t>
          </w:r>
          <w:r w:rsidR="001258C1">
            <w:rPr>
              <w:rStyle w:val="Hyperlink"/>
            </w:rPr>
            <w:t xml:space="preserve"> (příp. </w:t>
          </w:r>
          <w:r w:rsidRPr="00A92C4D" w:rsidR="001258C1">
            <w:rPr>
              <w:rStyle w:val="Hyperlink"/>
            </w:rPr>
            <w:t>asfaltová směs vyrobená z odpadní ZAS</w:t>
          </w:r>
          <w:r w:rsidR="001258C1">
            <w:rPr>
              <w:rStyle w:val="Hyperlink"/>
            </w:rPr>
            <w:t>)</w:t>
          </w:r>
          <w:r w:rsidRPr="00351F69">
            <w:rPr>
              <w:rStyle w:val="Hyperlink"/>
            </w:rPr>
            <w:t xml:space="preserve"> </w:t>
          </w:r>
          <w:r w:rsidR="001258C1">
            <w:rPr>
              <w:rStyle w:val="Hyperlink"/>
            </w:rPr>
            <w:t>se stává</w:t>
          </w:r>
          <w:r w:rsidRPr="00DC1321" w:rsidR="00DC1321">
            <w:rPr>
              <w:rStyle w:val="Hyperlink"/>
            </w:rPr>
            <w:t xml:space="preserve"> </w:t>
          </w:r>
          <w:r w:rsidRPr="00351F69">
            <w:rPr>
              <w:rStyle w:val="Hyperlink"/>
            </w:rPr>
            <w:t xml:space="preserve">v okamžiku </w:t>
          </w:r>
          <w:r w:rsidR="001258C1">
            <w:rPr>
              <w:rStyle w:val="Hyperlink"/>
            </w:rPr>
            <w:t>vyprodukování (</w:t>
          </w:r>
          <w:r w:rsidRPr="00DC1321" w:rsidR="00DC1321">
            <w:rPr>
              <w:rStyle w:val="Hyperlink"/>
            </w:rPr>
            <w:t>vybourání</w:t>
          </w:r>
          <w:r w:rsidR="001258C1">
            <w:rPr>
              <w:rStyle w:val="Hyperlink"/>
            </w:rPr>
            <w:t>)</w:t>
          </w:r>
          <w:r w:rsidRPr="00DC1321" w:rsidR="00DC1321">
            <w:rPr>
              <w:rStyle w:val="Hyperlink"/>
            </w:rPr>
            <w:t xml:space="preserve"> </w:t>
          </w:r>
          <w:r w:rsidR="00D96FA5">
            <w:rPr>
              <w:rStyle w:val="Hyperlink"/>
            </w:rPr>
            <w:t xml:space="preserve">vždy </w:t>
          </w:r>
          <w:r w:rsidRPr="00DC1321" w:rsidR="00DC1321">
            <w:rPr>
              <w:rStyle w:val="Hyperlink"/>
            </w:rPr>
            <w:t xml:space="preserve">odpadem </w:t>
          </w:r>
          <w:r w:rsidR="00DC1321">
            <w:rPr>
              <w:rStyle w:val="Hyperlink"/>
            </w:rPr>
            <w:t xml:space="preserve">a </w:t>
          </w:r>
          <w:r w:rsidRPr="00351F69">
            <w:rPr>
              <w:rStyle w:val="Hyperlink"/>
            </w:rPr>
            <w:t xml:space="preserve">je </w:t>
          </w:r>
          <w:r w:rsidR="00DC1321">
            <w:rPr>
              <w:rStyle w:val="Hyperlink"/>
            </w:rPr>
            <w:t>s </w:t>
          </w:r>
          <w:r w:rsidR="001258C1">
            <w:rPr>
              <w:rStyle w:val="Hyperlink"/>
            </w:rPr>
            <w:t>ní</w:t>
          </w:r>
          <w:r w:rsidR="00DC1321">
            <w:rPr>
              <w:rStyle w:val="Hyperlink"/>
            </w:rPr>
            <w:t xml:space="preserve"> nakládáno v odpadovém režimu až do chvíle </w:t>
          </w:r>
          <w:r w:rsidRPr="00F857CD" w:rsidR="00DC1321">
            <w:rPr>
              <w:rStyle w:val="Hyperlink"/>
            </w:rPr>
            <w:t>ovzorkování a</w:t>
          </w:r>
          <w:r w:rsidR="00DC1321">
            <w:rPr>
              <w:rStyle w:val="Hyperlink"/>
            </w:rPr>
            <w:t> </w:t>
          </w:r>
          <w:r w:rsidRPr="00F857CD" w:rsidR="00DC1321">
            <w:rPr>
              <w:rStyle w:val="Hyperlink"/>
            </w:rPr>
            <w:t xml:space="preserve">splnění kritérií </w:t>
          </w:r>
          <w:r w:rsidR="00DC1321">
            <w:rPr>
              <w:rStyle w:val="Hyperlink"/>
            </w:rPr>
            <w:t>(obsah</w:t>
          </w:r>
          <w:r w:rsidRPr="00F857CD" w:rsidR="00DC1321">
            <w:rPr>
              <w:rStyle w:val="Hyperlink"/>
            </w:rPr>
            <w:t xml:space="preserve"> PAU</w:t>
          </w:r>
          <w:r w:rsidR="00DC1321">
            <w:rPr>
              <w:rStyle w:val="Hyperlink"/>
            </w:rPr>
            <w:t>)</w:t>
          </w:r>
          <w:r w:rsidRPr="00F857CD" w:rsidR="00DC1321">
            <w:rPr>
              <w:rStyle w:val="Hyperlink"/>
            </w:rPr>
            <w:t xml:space="preserve"> v recyklačním centru</w:t>
          </w:r>
          <w:r w:rsidR="00DC1321">
            <w:rPr>
              <w:rStyle w:val="Hyperlink"/>
            </w:rPr>
            <w:t xml:space="preserve">, kdy </w:t>
          </w:r>
          <w:r w:rsidR="00A70E00">
            <w:rPr>
              <w:rStyle w:val="Hyperlink"/>
            </w:rPr>
            <w:t xml:space="preserve">je zařazena jako </w:t>
          </w:r>
          <w:r w:rsidR="00A70E00">
            <w:rPr>
              <w:rStyle w:val="Hyperlink"/>
            </w:rPr>
            <w:t>neodpad</w:t>
          </w:r>
          <w:r w:rsidR="00DC1321">
            <w:rPr>
              <w:rStyle w:val="Hyperlink"/>
            </w:rPr>
            <w:t>.</w:t>
          </w:r>
          <w:r>
            <w:tab/>
          </w:r>
          <w:r>
            <w:fldChar w:fldCharType="begin"/>
          </w:r>
          <w:r>
            <w:instrText xml:space="preserve"> PAGEREF _Toc256000014 \h </w:instrText>
          </w:r>
          <w:r>
            <w:fldChar w:fldCharType="separate"/>
          </w:r>
          <w:r>
            <w:t>6</w:t>
          </w:r>
          <w:r>
            <w:fldChar w:fldCharType="end"/>
          </w:r>
          <w:r>
            <w:fldChar w:fldCharType="end"/>
          </w:r>
        </w:p>
        <w:p>
          <w:pPr>
            <w:pStyle w:val="TOC1"/>
            <w:tabs>
              <w:tab w:val="left" w:pos="440"/>
              <w:tab w:val="right" w:leader="dot" w:pos="9062"/>
            </w:tabs>
            <w:rPr>
              <w:rFonts w:asciiTheme="minorHAnsi" w:hAnsiTheme="minorHAnsi"/>
              <w:noProof/>
              <w:sz w:val="22"/>
            </w:rPr>
          </w:pPr>
          <w:r>
            <w:fldChar w:fldCharType="begin"/>
          </w:r>
          <w:r>
            <w:instrText xml:space="preserve"> HYPERLINK \l "_Toc256000016" </w:instrText>
          </w:r>
          <w:r>
            <w:fldChar w:fldCharType="separate"/>
          </w:r>
          <w:r>
            <w:rPr>
              <w:rStyle w:val="Hyperlink"/>
            </w:rPr>
            <w:t>3</w:t>
          </w:r>
          <w:r>
            <w:rPr>
              <w:rFonts w:asciiTheme="minorHAnsi" w:hAnsiTheme="minorHAnsi"/>
              <w:noProof/>
              <w:sz w:val="22"/>
            </w:rPr>
            <w:tab/>
          </w:r>
          <w:r>
            <w:rPr>
              <w:rStyle w:val="Hyperlink"/>
            </w:rPr>
            <w:t>Vyhodnocení nákladů a přínosů</w:t>
          </w:r>
          <w:r>
            <w:tab/>
          </w:r>
          <w:r>
            <w:fldChar w:fldCharType="begin"/>
          </w:r>
          <w:r>
            <w:instrText xml:space="preserve"> PAGEREF _Toc256000016 \h </w:instrText>
          </w:r>
          <w:r>
            <w:fldChar w:fldCharType="separate"/>
          </w:r>
          <w:r>
            <w:t>7</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"_Toc256000017" </w:instrText>
          </w:r>
          <w:r>
            <w:fldChar w:fldCharType="separate"/>
          </w:r>
          <w:r>
            <w:rPr>
              <w:rStyle w:val="Hyperlink"/>
            </w:rPr>
            <w:t>3.1</w:t>
          </w:r>
          <w:r>
            <w:rPr>
              <w:rFonts w:asciiTheme="minorHAnsi" w:hAnsiTheme="minorHAnsi"/>
              <w:noProof/>
              <w:sz w:val="22"/>
            </w:rPr>
            <w:tab/>
          </w:r>
          <w:r>
            <w:rPr>
              <w:rStyle w:val="Hyperlink"/>
            </w:rPr>
            <w:t>Identifikace nákladů a přínosů</w:t>
          </w:r>
          <w:r>
            <w:tab/>
          </w:r>
          <w:r>
            <w:fldChar w:fldCharType="begin"/>
          </w:r>
          <w:r>
            <w:instrText xml:space="preserve"> PAGEREF _Toc256000017 \h </w:instrText>
          </w:r>
          <w:r>
            <w:fldChar w:fldCharType="separate"/>
          </w:r>
          <w:r>
            <w:t>7</w:t>
          </w:r>
          <w:r>
            <w:fldChar w:fldCharType="end"/>
          </w:r>
          <w:r>
            <w:fldChar w:fldCharType="end"/>
          </w:r>
        </w:p>
        <w:p>
          <w:pPr>
            <w:pStyle w:val="TOC2"/>
            <w:tabs>
              <w:tab w:val="left" w:pos="660"/>
              <w:tab w:val="right" w:leader="dot" w:pos="9062"/>
            </w:tabs>
            <w:rPr>
              <w:rFonts w:asciiTheme="minorHAnsi" w:hAnsiTheme="minorHAnsi"/>
              <w:noProof/>
              <w:sz w:val="22"/>
            </w:rPr>
          </w:pPr>
          <w:r>
            <w:fldChar w:fldCharType="begin"/>
          </w:r>
          <w:r>
            <w:instrText xml:space="preserve"> HYPERLINK \l "_Toc256000018" </w:instrText>
          </w:r>
          <w:r>
            <w:fldChar w:fldCharType="separate"/>
          </w:r>
          <w:r>
            <w:rPr>
              <w:rStyle w:val="Hyperlink"/>
            </w:rPr>
            <w:t>a)</w:t>
          </w:r>
          <w:r>
            <w:rPr>
              <w:rFonts w:asciiTheme="minorHAnsi" w:hAnsiTheme="minorHAnsi"/>
              <w:noProof/>
              <w:sz w:val="22"/>
            </w:rPr>
            <w:tab/>
          </w:r>
          <w:r w:rsidRPr="00351F69">
            <w:rPr>
              <w:rStyle w:val="Hyperlink"/>
            </w:rPr>
            <w:t>Varianta 0</w:t>
          </w:r>
          <w:r>
            <w:tab/>
          </w:r>
          <w:r>
            <w:fldChar w:fldCharType="begin"/>
          </w:r>
          <w:r>
            <w:instrText xml:space="preserve"> PAGEREF _Toc256000018 \h </w:instrText>
          </w:r>
          <w:r>
            <w:fldChar w:fldCharType="separate"/>
          </w:r>
          <w:r>
            <w:t>7</w:t>
          </w:r>
          <w:r>
            <w:fldChar w:fldCharType="end"/>
          </w:r>
          <w:r>
            <w:fldChar w:fldCharType="end"/>
          </w:r>
        </w:p>
        <w:p>
          <w:pPr>
            <w:pStyle w:val="TOC2"/>
            <w:tabs>
              <w:tab w:val="left" w:pos="660"/>
              <w:tab w:val="right" w:leader="dot" w:pos="9062"/>
            </w:tabs>
            <w:rPr>
              <w:rFonts w:asciiTheme="minorHAnsi" w:hAnsiTheme="minorHAnsi"/>
              <w:noProof/>
              <w:sz w:val="22"/>
            </w:rPr>
          </w:pPr>
          <w:r>
            <w:fldChar w:fldCharType="begin"/>
          </w:r>
          <w:r>
            <w:instrText xml:space="preserve"> HYPERLINK \l "_Toc256000019" </w:instrText>
          </w:r>
          <w:r>
            <w:fldChar w:fldCharType="separate"/>
          </w:r>
          <w:r>
            <w:rPr>
              <w:rStyle w:val="Hyperlink"/>
            </w:rPr>
            <w:t>b)</w:t>
          </w:r>
          <w:r>
            <w:rPr>
              <w:rFonts w:asciiTheme="minorHAnsi" w:hAnsiTheme="minorHAnsi"/>
              <w:noProof/>
              <w:sz w:val="22"/>
            </w:rPr>
            <w:tab/>
          </w:r>
          <w:r w:rsidRPr="00351F69">
            <w:rPr>
              <w:rStyle w:val="Hyperlink"/>
            </w:rPr>
            <w:t>Varianta 1</w:t>
          </w:r>
          <w:r>
            <w:tab/>
          </w:r>
          <w:r>
            <w:fldChar w:fldCharType="begin"/>
          </w:r>
          <w:r>
            <w:instrText xml:space="preserve"> PAGEREF _Toc256000019 \h </w:instrText>
          </w:r>
          <w:r>
            <w:fldChar w:fldCharType="separate"/>
          </w:r>
          <w:r>
            <w:t>9</w:t>
          </w:r>
          <w:r>
            <w:fldChar w:fldCharType="end"/>
          </w:r>
          <w:r>
            <w:fldChar w:fldCharType="end"/>
          </w:r>
        </w:p>
        <w:p>
          <w:pPr>
            <w:pStyle w:val="TOC2"/>
            <w:tabs>
              <w:tab w:val="right" w:leader="dot" w:pos="9062"/>
            </w:tabs>
            <w:rPr>
              <w:rFonts w:asciiTheme="minorHAnsi" w:hAnsiTheme="minorHAnsi"/>
              <w:noProof/>
              <w:sz w:val="22"/>
            </w:rPr>
          </w:pPr>
          <w:r>
            <w:fldChar w:fldCharType="begin"/>
          </w:r>
          <w:r>
            <w:instrText xml:space="preserve"> HYPERLINK \l "_Toc256000020" </w:instrText>
          </w:r>
          <w:r>
            <w:fldChar w:fldCharType="separate"/>
          </w:r>
          <w:r>
            <w:rPr>
              <w:rStyle w:val="Hyperlink"/>
            </w:rPr>
            <w:t>c) Varianta 2</w:t>
          </w:r>
          <w:r>
            <w:tab/>
          </w:r>
          <w:r>
            <w:fldChar w:fldCharType="begin"/>
          </w:r>
          <w:r>
            <w:instrText xml:space="preserve"> PAGEREF _Toc256000020 \h </w:instrText>
          </w:r>
          <w:r>
            <w:fldChar w:fldCharType="separate"/>
          </w:r>
          <w:r>
            <w:t>12</w:t>
          </w:r>
          <w:r>
            <w:fldChar w:fldCharType="end"/>
          </w:r>
          <w:r>
            <w:fldChar w:fldCharType="end"/>
          </w:r>
        </w:p>
        <w:p>
          <w:pPr>
            <w:pStyle w:val="TOC2"/>
            <w:tabs>
              <w:tab w:val="left" w:pos="880"/>
              <w:tab w:val="right" w:leader="dot" w:pos="9062"/>
            </w:tabs>
            <w:rPr>
              <w:rFonts w:asciiTheme="minorHAnsi" w:hAnsiTheme="minorHAnsi"/>
              <w:noProof/>
              <w:sz w:val="22"/>
            </w:rPr>
          </w:pPr>
          <w:r>
            <w:fldChar w:fldCharType="begin"/>
          </w:r>
          <w:r>
            <w:instrText xml:space="preserve"> HYPERLINK \l "_Toc256000021" </w:instrText>
          </w:r>
          <w:r>
            <w:fldChar w:fldCharType="separate"/>
          </w:r>
          <w:r>
            <w:rPr>
              <w:rStyle w:val="Hyperlink"/>
            </w:rPr>
            <w:t>3.2</w:t>
          </w:r>
          <w:r>
            <w:rPr>
              <w:rFonts w:asciiTheme="minorHAnsi" w:hAnsiTheme="minorHAnsi"/>
              <w:noProof/>
              <w:sz w:val="22"/>
            </w:rPr>
            <w:tab/>
          </w:r>
          <w:r w:rsidRPr="00546E8A">
            <w:rPr>
              <w:rStyle w:val="Hyperlink"/>
            </w:rPr>
            <w:t>Vyhodnocení nákladů a přínosů variant</w:t>
          </w:r>
          <w:r>
            <w:tab/>
          </w:r>
          <w:r>
            <w:fldChar w:fldCharType="begin"/>
          </w:r>
          <w:r>
            <w:instrText xml:space="preserve"> PAGEREF _Toc256000021 \h </w:instrText>
          </w:r>
          <w:r>
            <w:fldChar w:fldCharType="separate"/>
          </w:r>
          <w:r>
            <w:t>16</w:t>
          </w:r>
          <w:r>
            <w:fldChar w:fldCharType="end"/>
          </w:r>
          <w:r>
            <w:fldChar w:fldCharType="end"/>
          </w:r>
        </w:p>
        <w:p>
          <w:pPr>
            <w:pStyle w:val="TOC1"/>
            <w:tabs>
              <w:tab w:val="left" w:pos="440"/>
              <w:tab w:val="right" w:leader="dot" w:pos="9062"/>
            </w:tabs>
            <w:rPr>
              <w:rFonts w:asciiTheme="minorHAnsi" w:hAnsiTheme="minorHAnsi"/>
              <w:noProof/>
              <w:sz w:val="22"/>
            </w:rPr>
          </w:pPr>
          <w:r>
            <w:fldChar w:fldCharType="begin"/>
          </w:r>
          <w:r>
            <w:instrText xml:space="preserve"> HYPERLINK \l "_Toc256000022" </w:instrText>
          </w:r>
          <w:r>
            <w:fldChar w:fldCharType="separate"/>
          </w:r>
          <w:r>
            <w:rPr>
              <w:rStyle w:val="Hyperlink"/>
            </w:rPr>
            <w:t>4</w:t>
          </w:r>
          <w:r>
            <w:rPr>
              <w:rFonts w:asciiTheme="minorHAnsi" w:hAnsiTheme="minorHAnsi"/>
              <w:noProof/>
              <w:sz w:val="22"/>
            </w:rPr>
            <w:tab/>
          </w:r>
          <w:r w:rsidRPr="00546E8A">
            <w:rPr>
              <w:rStyle w:val="Hyperlink"/>
            </w:rPr>
            <w:t>Stanovení pořadí variant a výběr nejvhodnějšího řešení</w:t>
          </w:r>
          <w:r>
            <w:tab/>
          </w:r>
          <w:r>
            <w:fldChar w:fldCharType="begin"/>
          </w:r>
          <w:r>
            <w:instrText xml:space="preserve"> PAGEREF _Toc256000022 \h </w:instrText>
          </w:r>
          <w:r>
            <w:fldChar w:fldCharType="separate"/>
          </w:r>
          <w:r>
            <w:t>17</w:t>
          </w:r>
          <w:r>
            <w:fldChar w:fldCharType="end"/>
          </w:r>
          <w:r>
            <w:fldChar w:fldCharType="end"/>
          </w:r>
        </w:p>
        <w:p>
          <w:pPr>
            <w:pStyle w:val="TOC1"/>
            <w:tabs>
              <w:tab w:val="left" w:pos="440"/>
              <w:tab w:val="right" w:leader="dot" w:pos="9062"/>
            </w:tabs>
            <w:rPr>
              <w:rFonts w:asciiTheme="minorHAnsi" w:hAnsiTheme="minorHAnsi"/>
              <w:noProof/>
              <w:sz w:val="22"/>
            </w:rPr>
          </w:pPr>
          <w:r>
            <w:fldChar w:fldCharType="begin"/>
          </w:r>
          <w:r>
            <w:instrText xml:space="preserve"> HYPERLINK \l "_Toc256000023" </w:instrText>
          </w:r>
          <w:r>
            <w:fldChar w:fldCharType="separate"/>
          </w:r>
          <w:r>
            <w:rPr>
              <w:rStyle w:val="Hyperlink"/>
            </w:rPr>
            <w:t>5</w:t>
          </w:r>
          <w:r>
            <w:rPr>
              <w:rFonts w:asciiTheme="minorHAnsi" w:hAnsiTheme="minorHAnsi"/>
              <w:noProof/>
              <w:sz w:val="22"/>
            </w:rPr>
            <w:tab/>
          </w:r>
          <w:r w:rsidRPr="00546E8A">
            <w:rPr>
              <w:rStyle w:val="Hyperlink"/>
            </w:rPr>
            <w:t>Implementace doporučené varianty a vynucování</w:t>
          </w:r>
          <w:r>
            <w:tab/>
          </w:r>
          <w:r>
            <w:fldChar w:fldCharType="begin"/>
          </w:r>
          <w:r>
            <w:instrText xml:space="preserve"> PAGEREF _Toc256000023 \h </w:instrText>
          </w:r>
          <w:r>
            <w:fldChar w:fldCharType="separate"/>
          </w:r>
          <w:r>
            <w:t>18</w:t>
          </w:r>
          <w:r>
            <w:fldChar w:fldCharType="end"/>
          </w:r>
          <w:r>
            <w:fldChar w:fldCharType="end"/>
          </w:r>
        </w:p>
        <w:p>
          <w:pPr>
            <w:pStyle w:val="TOC1"/>
            <w:tabs>
              <w:tab w:val="left" w:pos="440"/>
              <w:tab w:val="right" w:leader="dot" w:pos="9062"/>
            </w:tabs>
            <w:rPr>
              <w:rFonts w:asciiTheme="minorHAnsi" w:hAnsiTheme="minorHAnsi"/>
              <w:noProof/>
              <w:sz w:val="22"/>
            </w:rPr>
          </w:pPr>
          <w:r>
            <w:fldChar w:fldCharType="begin"/>
          </w:r>
          <w:r>
            <w:instrText xml:space="preserve"> HYPERLINK \l "_Toc256000024" </w:instrText>
          </w:r>
          <w:r>
            <w:fldChar w:fldCharType="separate"/>
          </w:r>
          <w:r>
            <w:rPr>
              <w:rStyle w:val="Hyperlink"/>
            </w:rPr>
            <w:t>6</w:t>
          </w:r>
          <w:r>
            <w:rPr>
              <w:rFonts w:asciiTheme="minorHAnsi" w:hAnsiTheme="minorHAnsi"/>
              <w:noProof/>
              <w:sz w:val="22"/>
            </w:rPr>
            <w:tab/>
          </w:r>
          <w:r w:rsidRPr="00546E8A">
            <w:rPr>
              <w:rStyle w:val="Hyperlink"/>
            </w:rPr>
            <w:t>Přezkum účinnosti regulace</w:t>
          </w:r>
          <w:r>
            <w:tab/>
          </w:r>
          <w:r>
            <w:fldChar w:fldCharType="begin"/>
          </w:r>
          <w:r>
            <w:instrText xml:space="preserve"> PAGEREF _Toc256000024 \h </w:instrText>
          </w:r>
          <w:r>
            <w:fldChar w:fldCharType="separate"/>
          </w:r>
          <w:r>
            <w:t>18</w:t>
          </w:r>
          <w:r>
            <w:fldChar w:fldCharType="end"/>
          </w:r>
          <w:r>
            <w:fldChar w:fldCharType="end"/>
          </w:r>
        </w:p>
        <w:p>
          <w:pPr>
            <w:pStyle w:val="TOC1"/>
            <w:tabs>
              <w:tab w:val="left" w:pos="440"/>
              <w:tab w:val="right" w:leader="dot" w:pos="9062"/>
            </w:tabs>
            <w:rPr>
              <w:rFonts w:asciiTheme="minorHAnsi" w:hAnsiTheme="minorHAnsi"/>
              <w:noProof/>
              <w:sz w:val="22"/>
            </w:rPr>
          </w:pPr>
          <w:r>
            <w:fldChar w:fldCharType="begin"/>
          </w:r>
          <w:r>
            <w:instrText xml:space="preserve"> HYPERLINK \l "_Toc256000025" </w:instrText>
          </w:r>
          <w:r>
            <w:fldChar w:fldCharType="separate"/>
          </w:r>
          <w:r>
            <w:rPr>
              <w:rStyle w:val="Hyperlink"/>
            </w:rPr>
            <w:t>7</w:t>
          </w:r>
          <w:r>
            <w:rPr>
              <w:rFonts w:asciiTheme="minorHAnsi" w:hAnsiTheme="minorHAnsi"/>
              <w:noProof/>
              <w:sz w:val="22"/>
            </w:rPr>
            <w:tab/>
          </w:r>
          <w:r w:rsidRPr="00546E8A">
            <w:rPr>
              <w:rStyle w:val="Hyperlink"/>
            </w:rPr>
            <w:t>Konzultace a zdroje dat</w:t>
          </w:r>
          <w:r>
            <w:tab/>
          </w:r>
          <w:r>
            <w:fldChar w:fldCharType="begin"/>
          </w:r>
          <w:r>
            <w:instrText xml:space="preserve"> PAGEREF _Toc256000025 \h </w:instrText>
          </w:r>
          <w:r>
            <w:fldChar w:fldCharType="separate"/>
          </w:r>
          <w:r>
            <w:t>18</w:t>
          </w:r>
          <w:r>
            <w:fldChar w:fldCharType="end"/>
          </w:r>
          <w:r>
            <w:fldChar w:fldCharType="end"/>
          </w:r>
        </w:p>
        <w:p>
          <w:pPr>
            <w:pStyle w:val="TOC1"/>
            <w:tabs>
              <w:tab w:val="left" w:pos="440"/>
              <w:tab w:val="right" w:leader="dot" w:pos="9062"/>
            </w:tabs>
            <w:rPr>
              <w:rFonts w:asciiTheme="minorHAnsi" w:hAnsiTheme="minorHAnsi"/>
              <w:noProof/>
              <w:sz w:val="22"/>
            </w:rPr>
          </w:pPr>
          <w:r>
            <w:fldChar w:fldCharType="begin"/>
          </w:r>
          <w:r>
            <w:instrText xml:space="preserve"> HYPERLINK \l "_Toc256000026" </w:instrText>
          </w:r>
          <w:r>
            <w:fldChar w:fldCharType="separate"/>
          </w:r>
          <w:r>
            <w:rPr>
              <w:rStyle w:val="Hyperlink"/>
            </w:rPr>
            <w:t>8</w:t>
          </w:r>
          <w:r>
            <w:rPr>
              <w:rFonts w:asciiTheme="minorHAnsi" w:hAnsiTheme="minorHAnsi"/>
              <w:noProof/>
              <w:sz w:val="22"/>
            </w:rPr>
            <w:tab/>
          </w:r>
          <w:r w:rsidRPr="00546E8A">
            <w:rPr>
              <w:rStyle w:val="Hyperlink"/>
            </w:rPr>
            <w:t>Seznam použitých zkratek</w:t>
          </w:r>
          <w:r>
            <w:tab/>
          </w:r>
          <w:r>
            <w:fldChar w:fldCharType="begin"/>
          </w:r>
          <w:r>
            <w:instrText xml:space="preserve"> PAGEREF _Toc256000026 \h </w:instrText>
          </w:r>
          <w:r>
            <w:fldChar w:fldCharType="separate"/>
          </w:r>
          <w:r>
            <w:t>18</w:t>
          </w:r>
          <w:r>
            <w:fldChar w:fldCharType="end"/>
          </w:r>
          <w:r>
            <w:fldChar w:fldCharType="end"/>
          </w:r>
        </w:p>
        <w:p>
          <w:pPr>
            <w:pStyle w:val="TOC1"/>
            <w:tabs>
              <w:tab w:val="left" w:pos="440"/>
              <w:tab w:val="right" w:leader="dot" w:pos="9062"/>
            </w:tabs>
            <w:rPr>
              <w:rFonts w:asciiTheme="minorHAnsi" w:hAnsiTheme="minorHAnsi"/>
              <w:noProof/>
              <w:sz w:val="22"/>
            </w:rPr>
          </w:pPr>
          <w:r>
            <w:fldChar w:fldCharType="begin"/>
          </w:r>
          <w:r>
            <w:instrText xml:space="preserve"> HYPERLINK \l "_Toc256000027" </w:instrText>
          </w:r>
          <w:r>
            <w:fldChar w:fldCharType="separate"/>
          </w:r>
          <w:r>
            <w:rPr>
              <w:rStyle w:val="Hyperlink"/>
            </w:rPr>
            <w:t>9</w:t>
          </w:r>
          <w:r>
            <w:rPr>
              <w:rFonts w:asciiTheme="minorHAnsi" w:hAnsiTheme="minorHAnsi"/>
              <w:noProof/>
              <w:sz w:val="22"/>
            </w:rPr>
            <w:tab/>
          </w:r>
          <w:r w:rsidRPr="00546E8A">
            <w:rPr>
              <w:rStyle w:val="Hyperlink"/>
            </w:rPr>
            <w:t>Kontakt na zpracovatele RIA</w:t>
          </w:r>
          <w:r>
            <w:tab/>
          </w:r>
          <w:r>
            <w:fldChar w:fldCharType="begin"/>
          </w:r>
          <w:r>
            <w:instrText xml:space="preserve"> PAGEREF _Toc256000027 \h </w:instrText>
          </w:r>
          <w:r>
            <w:fldChar w:fldCharType="separate"/>
          </w:r>
          <w:r>
            <w:t>19</w:t>
          </w:r>
          <w:r>
            <w:fldChar w:fldCharType="end"/>
          </w:r>
          <w:r>
            <w:fldChar w:fldCharType="end"/>
          </w:r>
        </w:p>
        <w:p>
          <w:pPr>
            <w:rPr>
              <w:b/>
              <w:bCs/>
            </w:rPr>
          </w:pPr>
          <w:r>
            <w:rPr>
              <w:b/>
              <w:bCs/>
            </w:rPr>
            <w:fldChar w:fldCharType="end"/>
          </w:r>
        </w:p>
      </w:sdtContent>
    </w:sdt>
    <w:p w:rsidR="00480895" w:rsidP="00E73F26">
      <w:pPr>
        <w:pStyle w:val="Title"/>
        <w:numPr>
          <w:ilvl w:val="0"/>
          <w:numId w:val="0"/>
        </w:numPr>
        <w:rPr>
          <w:sz w:val="28"/>
          <w:lang w:bidi="en-US"/>
        </w:rPr>
      </w:pPr>
    </w:p>
    <w:p w:rsidR="00480895" w:rsidP="00480895">
      <w:pPr>
        <w:rPr>
          <w:lang w:bidi="en-US"/>
        </w:rPr>
      </w:pPr>
    </w:p>
    <w:p w:rsidR="00873A03" w:rsidP="00480895">
      <w:pPr>
        <w:rPr>
          <w:lang w:bidi="en-US"/>
        </w:rPr>
      </w:pPr>
    </w:p>
    <w:p w:rsidR="00873A03" w:rsidP="00480895">
      <w:pPr>
        <w:rPr>
          <w:lang w:bidi="en-US"/>
        </w:rPr>
      </w:pPr>
    </w:p>
    <w:p w:rsidR="00873A03" w:rsidP="00480895">
      <w:pPr>
        <w:rPr>
          <w:lang w:bidi="en-US"/>
        </w:rPr>
      </w:pPr>
    </w:p>
    <w:p w:rsidR="00873A03" w:rsidP="00480895">
      <w:pPr>
        <w:rPr>
          <w:lang w:bidi="en-US"/>
        </w:rPr>
      </w:pPr>
    </w:p>
    <w:p w:rsidR="00480895" w:rsidRPr="00480895" w:rsidP="00480895">
      <w:pPr>
        <w:rPr>
          <w:lang w:bidi="en-US"/>
        </w:rPr>
      </w:pPr>
    </w:p>
    <w:p w:rsidR="00E73F26" w:rsidP="00E73F26">
      <w:pPr>
        <w:pStyle w:val="Title"/>
        <w:numPr>
          <w:ilvl w:val="0"/>
          <w:numId w:val="0"/>
        </w:numPr>
        <w:rPr>
          <w:sz w:val="28"/>
          <w:lang w:bidi="en-US"/>
        </w:rPr>
      </w:pPr>
      <w:bookmarkStart w:id="0" w:name="_Toc511823278"/>
      <w:bookmarkStart w:id="1" w:name="_Toc256000001"/>
      <w:r w:rsidRPr="007754C0">
        <w:rPr>
          <w:sz w:val="28"/>
          <w:lang w:bidi="en-US"/>
        </w:rPr>
        <w:t>Závěrečná zpráva z hodnocení dopadů regulace</w:t>
      </w:r>
      <w:bookmarkEnd w:id="1"/>
      <w:bookmarkEnd w:id="0"/>
    </w:p>
    <w:p w:rsidR="00E73F26" w:rsidRPr="00C04D5B" w:rsidP="00E73F26">
      <w:pPr>
        <w:tabs>
          <w:tab w:val="left" w:pos="6660"/>
        </w:tabs>
        <w:spacing w:before="120" w:line="240" w:lineRule="auto"/>
        <w:jc w:val="center"/>
        <w:rPr>
          <w:rFonts w:eastAsia="MS Mincho" w:cs="Arial"/>
          <w:b/>
          <w:bCs/>
          <w:sz w:val="24"/>
        </w:rPr>
      </w:pPr>
      <w:r w:rsidRPr="00C04D5B">
        <w:rPr>
          <w:rFonts w:eastAsia="MS Mincho" w:cs="Arial"/>
          <w:b/>
          <w:bCs/>
          <w:sz w:val="24"/>
        </w:rPr>
        <w:t>SHRNUTÍ ZÁVĚREČNÉ ZPRÁVY RIA</w:t>
      </w:r>
    </w:p>
    <w:p w:rsidR="00E73F26" w:rsidRPr="00C04D5B" w:rsidP="00E73F26">
      <w:pPr>
        <w:tabs>
          <w:tab w:val="left" w:pos="6660"/>
        </w:tabs>
        <w:spacing w:before="120" w:line="240" w:lineRule="auto"/>
        <w:jc w:val="center"/>
        <w:rPr>
          <w:rFonts w:eastAsia="MS Mincho" w:cs="Arial"/>
          <w:bCs/>
          <w:sz w:val="24"/>
        </w:rPr>
      </w:pPr>
      <w:r w:rsidRPr="00C04D5B">
        <w:rPr>
          <w:rFonts w:eastAsia="MS Mincho" w:cs="Arial"/>
          <w:bCs/>
          <w:sz w:val="24"/>
        </w:rPr>
        <w:t>1. Základní identifikační údaje</w:t>
      </w:r>
    </w:p>
    <w:tbl>
      <w:tblPr>
        <w:tblW w:w="932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tblPr>
      <w:tblGrid>
        <w:gridCol w:w="4486"/>
        <w:gridCol w:w="4834"/>
      </w:tblGrid>
      <w:tr w:rsidTr="00BB7AFA">
        <w:tblPrEx>
          <w:tblW w:w="932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tblPrEx>
        <w:trPr>
          <w:trHeight w:val="189"/>
        </w:trPr>
        <w:tc>
          <w:tcPr>
            <w:tcW w:w="9320" w:type="dxa"/>
            <w:gridSpan w:val="2"/>
            <w:tcBorders>
              <w:top w:val="single" w:sz="12" w:space="0" w:color="000000"/>
              <w:left w:val="single" w:sz="12" w:space="0" w:color="000000"/>
              <w:bottom w:val="single" w:sz="4" w:space="0" w:color="auto"/>
              <w:right w:val="single" w:sz="12" w:space="0" w:color="000000"/>
            </w:tcBorders>
            <w:shd w:val="clear" w:color="auto" w:fill="auto"/>
            <w:vAlign w:val="bottom"/>
          </w:tcPr>
          <w:p w:rsidR="00E73F26" w:rsidRPr="00C04D5B" w:rsidP="001202A5">
            <w:pPr>
              <w:tabs>
                <w:tab w:val="left" w:pos="6660"/>
              </w:tabs>
              <w:spacing w:before="120" w:line="240" w:lineRule="auto"/>
              <w:jc w:val="center"/>
              <w:rPr>
                <w:rFonts w:eastAsia="MS Mincho" w:cs="Arial"/>
                <w:bCs/>
                <w:i/>
                <w:iCs/>
                <w:sz w:val="24"/>
              </w:rPr>
            </w:pPr>
            <w:r w:rsidRPr="00C04D5B">
              <w:rPr>
                <w:rFonts w:eastAsia="MS Mincho" w:cs="Arial"/>
                <w:bCs/>
                <w:sz w:val="24"/>
              </w:rPr>
              <w:t xml:space="preserve">Název návrhu </w:t>
            </w:r>
            <w:r>
              <w:rPr>
                <w:rFonts w:eastAsia="MS Mincho" w:cs="Arial"/>
                <w:bCs/>
                <w:sz w:val="24"/>
              </w:rPr>
              <w:t>vyhlášky</w:t>
            </w:r>
            <w:r w:rsidRPr="00C04D5B">
              <w:rPr>
                <w:rFonts w:eastAsia="MS Mincho" w:cs="Arial"/>
                <w:bCs/>
                <w:sz w:val="24"/>
              </w:rPr>
              <w:t xml:space="preserve">: </w:t>
            </w:r>
            <w:r w:rsidR="00797BEA">
              <w:rPr>
                <w:b/>
              </w:rPr>
              <w:t xml:space="preserve">Vyhláška, </w:t>
            </w:r>
            <w:r w:rsidR="001202A5">
              <w:rPr>
                <w:b/>
                <w:szCs w:val="22"/>
              </w:rPr>
              <w:t>kterou se</w:t>
            </w:r>
            <w:r w:rsidRPr="00797BEA" w:rsidR="00797BEA">
              <w:rPr>
                <w:b/>
                <w:szCs w:val="22"/>
              </w:rPr>
              <w:t xml:space="preserve"> stanoví kritéria, při jejichž splnění je znovuzískaná asfaltová směs vedlejším produktem nebo přestává být odpadem, a</w:t>
            </w:r>
            <w:r w:rsidR="00797BEA">
              <w:rPr>
                <w:b/>
                <w:szCs w:val="22"/>
              </w:rPr>
              <w:t> </w:t>
            </w:r>
            <w:r w:rsidRPr="00797BEA" w:rsidR="00797BEA">
              <w:rPr>
                <w:b/>
                <w:szCs w:val="22"/>
              </w:rPr>
              <w:t>kritéria, při jejichž splnění asfaltová směs vyrobená z odpadní znovuzískané asfaltové směsi</w:t>
            </w:r>
            <w:r w:rsidR="001202A5">
              <w:rPr>
                <w:b/>
                <w:szCs w:val="22"/>
              </w:rPr>
              <w:t xml:space="preserve"> </w:t>
            </w:r>
            <w:r w:rsidRPr="00797BEA" w:rsidR="001202A5">
              <w:rPr>
                <w:b/>
                <w:szCs w:val="22"/>
              </w:rPr>
              <w:t>přestává být</w:t>
            </w:r>
            <w:r w:rsidRPr="00797BEA" w:rsidR="00797BEA">
              <w:rPr>
                <w:b/>
                <w:szCs w:val="22"/>
              </w:rPr>
              <w:t xml:space="preserve"> odpadem</w:t>
            </w:r>
          </w:p>
        </w:tc>
      </w:tr>
      <w:tr w:rsidTr="00BB7AFA">
        <w:tblPrEx>
          <w:tblW w:w="9320" w:type="dxa"/>
          <w:tblLayout w:type="fixed"/>
          <w:tblLook w:val="00A0"/>
        </w:tblPrEx>
        <w:trPr>
          <w:trHeight w:val="1085"/>
        </w:trPr>
        <w:tc>
          <w:tcPr>
            <w:tcW w:w="4486" w:type="dxa"/>
            <w:tcBorders>
              <w:top w:val="single" w:sz="4" w:space="0" w:color="auto"/>
              <w:left w:val="single" w:sz="12" w:space="0" w:color="000000"/>
              <w:bottom w:val="single" w:sz="4" w:space="0" w:color="auto"/>
              <w:right w:val="single" w:sz="4" w:space="0" w:color="auto"/>
            </w:tcBorders>
            <w:shd w:val="clear" w:color="auto" w:fill="auto"/>
            <w:vAlign w:val="center"/>
          </w:tcPr>
          <w:p w:rsidR="00E73F26" w:rsidRPr="00C04D5B" w:rsidP="00721837">
            <w:pPr>
              <w:tabs>
                <w:tab w:val="left" w:pos="6660"/>
              </w:tabs>
              <w:spacing w:before="120" w:line="240" w:lineRule="auto"/>
              <w:jc w:val="center"/>
              <w:rPr>
                <w:rFonts w:eastAsia="MS Mincho" w:cs="Arial"/>
                <w:bCs/>
                <w:sz w:val="24"/>
              </w:rPr>
            </w:pPr>
            <w:r w:rsidRPr="00C04D5B">
              <w:rPr>
                <w:rFonts w:eastAsia="MS Mincho" w:cs="Arial"/>
                <w:bCs/>
                <w:sz w:val="24"/>
              </w:rPr>
              <w:t xml:space="preserve">Zpracovatel / zástupce předkladatele: </w:t>
            </w:r>
          </w:p>
          <w:p w:rsidR="00E73F26" w:rsidRPr="00C04D5B" w:rsidP="00721837">
            <w:pPr>
              <w:tabs>
                <w:tab w:val="left" w:pos="6660"/>
              </w:tabs>
              <w:spacing w:before="120" w:line="240" w:lineRule="auto"/>
              <w:jc w:val="center"/>
              <w:rPr>
                <w:rFonts w:eastAsia="MS Mincho" w:cs="Arial"/>
                <w:bCs/>
                <w:sz w:val="24"/>
                <w:u w:val="single"/>
              </w:rPr>
            </w:pPr>
            <w:r>
              <w:rPr>
                <w:rFonts w:eastAsia="MS Mincho" w:cs="Arial"/>
                <w:bCs/>
                <w:sz w:val="24"/>
              </w:rPr>
              <w:t>Ministerstvo životního prostředí</w:t>
            </w:r>
            <w:r w:rsidRPr="00C04D5B">
              <w:rPr>
                <w:rFonts w:eastAsia="MS Mincho" w:cs="Arial"/>
                <w:bCs/>
                <w:sz w:val="24"/>
                <w:u w:val="single"/>
              </w:rPr>
              <w:t xml:space="preserve"> </w:t>
            </w:r>
          </w:p>
        </w:tc>
        <w:tc>
          <w:tcPr>
            <w:tcW w:w="4834" w:type="dxa"/>
            <w:tcBorders>
              <w:top w:val="single" w:sz="4" w:space="0" w:color="auto"/>
              <w:left w:val="single" w:sz="4" w:space="0" w:color="auto"/>
              <w:bottom w:val="single" w:sz="4" w:space="0" w:color="auto"/>
              <w:right w:val="single" w:sz="12" w:space="0" w:color="000000"/>
            </w:tcBorders>
            <w:shd w:val="clear" w:color="auto" w:fill="auto"/>
            <w:vAlign w:val="center"/>
          </w:tcPr>
          <w:p w:rsidR="00E73F26" w:rsidRPr="00C04D5B" w:rsidP="00721837">
            <w:pPr>
              <w:tabs>
                <w:tab w:val="left" w:pos="6660"/>
              </w:tabs>
              <w:spacing w:before="120" w:line="240" w:lineRule="auto"/>
              <w:jc w:val="center"/>
              <w:rPr>
                <w:rFonts w:eastAsia="MS Mincho" w:cs="Arial"/>
                <w:bCs/>
                <w:sz w:val="24"/>
              </w:rPr>
            </w:pPr>
            <w:r w:rsidRPr="00C04D5B">
              <w:rPr>
                <w:rFonts w:eastAsia="MS Mincho" w:cs="Arial"/>
                <w:bCs/>
                <w:sz w:val="24"/>
              </w:rPr>
              <w:t>Předpokládaný termín nabytí účinnosti</w:t>
            </w:r>
            <w:r w:rsidR="00C0568C">
              <w:rPr>
                <w:rFonts w:eastAsia="MS Mincho" w:cs="Arial"/>
                <w:bCs/>
                <w:sz w:val="24"/>
              </w:rPr>
              <w:t>:</w:t>
            </w:r>
          </w:p>
          <w:p w:rsidR="00E73F26" w:rsidRPr="00C04D5B" w:rsidP="00E2634B">
            <w:pPr>
              <w:tabs>
                <w:tab w:val="left" w:pos="6660"/>
              </w:tabs>
              <w:spacing w:before="120" w:line="240" w:lineRule="auto"/>
              <w:jc w:val="center"/>
              <w:rPr>
                <w:rFonts w:eastAsia="MS Mincho" w:cs="Arial"/>
                <w:bCs/>
                <w:sz w:val="24"/>
              </w:rPr>
            </w:pPr>
            <w:r>
              <w:rPr>
                <w:rFonts w:eastAsia="MS Mincho" w:cs="Arial"/>
                <w:bCs/>
                <w:sz w:val="24"/>
              </w:rPr>
              <w:t>1</w:t>
            </w:r>
            <w:r w:rsidR="0020437D">
              <w:rPr>
                <w:rFonts w:eastAsia="MS Mincho" w:cs="Arial"/>
                <w:bCs/>
                <w:sz w:val="24"/>
              </w:rPr>
              <w:t>. 3</w:t>
            </w:r>
            <w:r w:rsidR="00E2634B">
              <w:rPr>
                <w:rFonts w:eastAsia="MS Mincho" w:cs="Arial"/>
                <w:bCs/>
                <w:sz w:val="24"/>
              </w:rPr>
              <w:t>.</w:t>
            </w:r>
            <w:r w:rsidR="001C5323">
              <w:rPr>
                <w:rFonts w:eastAsia="MS Mincho" w:cs="Arial"/>
                <w:bCs/>
                <w:sz w:val="24"/>
              </w:rPr>
              <w:t xml:space="preserve"> </w:t>
            </w:r>
            <w:r w:rsidR="00E2634B">
              <w:rPr>
                <w:rFonts w:eastAsia="MS Mincho" w:cs="Arial"/>
                <w:bCs/>
                <w:sz w:val="24"/>
              </w:rPr>
              <w:t>2019</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72"/>
        </w:trPr>
        <w:tc>
          <w:tcPr>
            <w:tcW w:w="9320" w:type="dxa"/>
            <w:gridSpan w:val="2"/>
            <w:tcBorders>
              <w:top w:val="single" w:sz="12" w:space="0" w:color="000000"/>
              <w:left w:val="single" w:sz="12" w:space="0" w:color="000000"/>
              <w:right w:val="single" w:sz="12" w:space="0" w:color="000000"/>
            </w:tcBorders>
            <w:shd w:val="clear" w:color="auto" w:fill="auto"/>
            <w:vAlign w:val="center"/>
          </w:tcPr>
          <w:p w:rsidR="00E73F26" w:rsidRPr="00E2634B" w:rsidP="00EB614B">
            <w:pPr>
              <w:tabs>
                <w:tab w:val="left" w:pos="6660"/>
              </w:tabs>
              <w:spacing w:before="100" w:beforeAutospacing="1" w:after="0"/>
              <w:jc w:val="left"/>
              <w:rPr>
                <w:rFonts w:eastAsia="MS Mincho" w:cs="Arial"/>
                <w:bCs/>
                <w:sz w:val="24"/>
              </w:rPr>
            </w:pPr>
            <w:r w:rsidRPr="00C04D5B">
              <w:rPr>
                <w:rFonts w:eastAsia="MS Mincho" w:cs="Arial"/>
                <w:bCs/>
                <w:sz w:val="24"/>
              </w:rPr>
              <w:t>Implementace práva EU:</w:t>
            </w:r>
            <w:r w:rsidR="00CC2C8C">
              <w:rPr>
                <w:rFonts w:eastAsia="MS Mincho" w:cs="Arial"/>
                <w:bCs/>
                <w:sz w:val="24"/>
              </w:rPr>
              <w:t xml:space="preserve"> Ano. Jedná se o fakultativní transpozici čl. 5 odst. 2 a čl. 6 odst. </w:t>
            </w:r>
            <w:r w:rsidR="00EB614B">
              <w:rPr>
                <w:rFonts w:eastAsia="MS Mincho" w:cs="Arial"/>
                <w:bCs/>
                <w:sz w:val="24"/>
              </w:rPr>
              <w:t>3</w:t>
            </w:r>
            <w:r w:rsidR="00CC2C8C">
              <w:rPr>
                <w:rFonts w:eastAsia="MS Mincho" w:cs="Arial"/>
                <w:bCs/>
                <w:sz w:val="24"/>
              </w:rPr>
              <w:t xml:space="preserve"> </w:t>
            </w:r>
            <w:r w:rsidRPr="00CC2C8C" w:rsidR="00CC2C8C">
              <w:rPr>
                <w:rFonts w:eastAsia="MS Mincho" w:cs="Arial"/>
                <w:bCs/>
                <w:sz w:val="24"/>
              </w:rPr>
              <w:t>Směrnice Evropského parlamentu a Rady (ES) č. 98/2008 ze dne 19. listopadu 2008 o odpadech a o zrušení některých směrnic</w:t>
            </w:r>
            <w:r w:rsidR="009D3D50">
              <w:rPr>
                <w:rFonts w:eastAsia="MS Mincho" w:cs="Arial"/>
                <w:bCs/>
                <w:sz w:val="24"/>
              </w:rPr>
              <w:t>.</w:t>
            </w:r>
            <w:r w:rsidR="00CC2C8C">
              <w:rPr>
                <w:rFonts w:eastAsia="MS Mincho" w:cs="Arial"/>
                <w:bCs/>
                <w:sz w:val="24"/>
              </w:rPr>
              <w:t xml:space="preserve"> </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12" w:space="0" w:color="auto"/>
              <w:left w:val="single" w:sz="12" w:space="0" w:color="auto"/>
              <w:bottom w:val="single" w:sz="12" w:space="0" w:color="auto"/>
              <w:right w:val="single" w:sz="12" w:space="0" w:color="auto"/>
            </w:tcBorders>
            <w:shd w:val="clear" w:color="auto" w:fill="99CCFF"/>
          </w:tcPr>
          <w:p w:rsidR="00E73F26" w:rsidRPr="00C04D5B" w:rsidP="00AB0F49">
            <w:pPr>
              <w:tabs>
                <w:tab w:val="left" w:pos="6660"/>
              </w:tabs>
              <w:spacing w:before="120" w:line="240" w:lineRule="auto"/>
              <w:rPr>
                <w:rFonts w:eastAsia="MS Mincho" w:cs="Arial"/>
                <w:bCs/>
                <w:sz w:val="24"/>
              </w:rPr>
            </w:pPr>
            <w:r w:rsidRPr="00C04D5B">
              <w:rPr>
                <w:rFonts w:eastAsia="MS Mincho" w:cs="Arial"/>
                <w:bCs/>
                <w:sz w:val="24"/>
              </w:rPr>
              <w:t xml:space="preserve">2. Cíl návrhu </w:t>
            </w:r>
            <w:r w:rsidR="00B0614B">
              <w:rPr>
                <w:rFonts w:eastAsia="MS Mincho" w:cs="Arial"/>
                <w:bCs/>
                <w:sz w:val="24"/>
              </w:rPr>
              <w:t>vyhlášky</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12" w:space="0" w:color="auto"/>
              <w:left w:val="single" w:sz="12" w:space="0" w:color="auto"/>
              <w:bottom w:val="single" w:sz="12" w:space="0" w:color="auto"/>
              <w:right w:val="single" w:sz="12" w:space="0" w:color="auto"/>
            </w:tcBorders>
            <w:shd w:val="clear" w:color="auto" w:fill="auto"/>
          </w:tcPr>
          <w:p w:rsidR="00AB0F49" w:rsidP="00AB0F49">
            <w:r>
              <w:t xml:space="preserve">Nastavení jednoznačných kritérií pro rozlišení bezpečné znovuzískané asfaltové směsi (ZAS) a uvolnění takové ZAS z režimu nakládání s odpady. A dále nastavení podmínek </w:t>
            </w:r>
            <w:r w:rsidR="007C44E4">
              <w:t>pro výrobu nové asfaltové směsi</w:t>
            </w:r>
            <w:r>
              <w:t xml:space="preserve"> ze ZAS, kterou není vhodné uvolnit z režimu nakládání s odpady.</w:t>
            </w:r>
          </w:p>
          <w:p w:rsidR="00E73F26" w:rsidRPr="00C04D5B" w:rsidP="00B926F6">
            <w:pPr>
              <w:tabs>
                <w:tab w:val="left" w:pos="1037"/>
              </w:tabs>
              <w:spacing w:before="120" w:line="240" w:lineRule="auto"/>
              <w:rPr>
                <w:rFonts w:eastAsia="MS Mincho" w:cs="Arial"/>
                <w:bCs/>
                <w:sz w:val="24"/>
              </w:rPr>
            </w:pPr>
            <w:r>
              <w:t xml:space="preserve">Cílem je nastavit kritéria v podobě limitu </w:t>
            </w:r>
            <w:r w:rsidR="00EB614B">
              <w:t>polyaromatických</w:t>
            </w:r>
            <w:r w:rsidR="00EB614B">
              <w:t xml:space="preserve"> uhlovodíků (</w:t>
            </w:r>
            <w:r>
              <w:t>PAU</w:t>
            </w:r>
            <w:r w:rsidR="00EB614B">
              <w:t>)</w:t>
            </w:r>
            <w:r>
              <w:t xml:space="preserve"> a další kritéria pro bezpečné používání ZAS. Při</w:t>
            </w:r>
            <w:r w:rsidR="00B926F6">
              <w:t> </w:t>
            </w:r>
            <w:r>
              <w:t>splnění těchto kritérií bude možné nakládat se ZAS mimo odpadový režim, což by mělo přispět k větší míře využívání ZAS a šetření primárních surovin.</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AB0F49">
            <w:pPr>
              <w:tabs>
                <w:tab w:val="left" w:pos="1037"/>
              </w:tabs>
              <w:spacing w:before="120" w:line="240" w:lineRule="auto"/>
              <w:rPr>
                <w:rFonts w:eastAsia="MS Mincho" w:cs="Arial"/>
                <w:bCs/>
                <w:sz w:val="24"/>
              </w:rPr>
            </w:pPr>
            <w:r w:rsidRPr="00C04D5B">
              <w:rPr>
                <w:rFonts w:eastAsia="MS Mincho" w:cs="Arial"/>
                <w:bCs/>
                <w:sz w:val="24"/>
              </w:rPr>
              <w:t xml:space="preserve">3. </w:t>
            </w:r>
            <w:r w:rsidRPr="00C04D5B">
              <w:rPr>
                <w:rFonts w:eastAsia="MS Mincho" w:cs="Arial"/>
                <w:sz w:val="24"/>
              </w:rPr>
              <w:t>Agregované</w:t>
            </w:r>
            <w:r w:rsidRPr="00C04D5B">
              <w:rPr>
                <w:rFonts w:eastAsia="MS Mincho" w:cs="Arial"/>
                <w:bCs/>
                <w:sz w:val="24"/>
              </w:rPr>
              <w:t xml:space="preserve"> dopady návrhu </w:t>
            </w:r>
            <w:r w:rsidR="00B0614B">
              <w:rPr>
                <w:rFonts w:eastAsia="MS Mincho" w:cs="Arial"/>
                <w:bCs/>
                <w:sz w:val="24"/>
              </w:rPr>
              <w:t>vyhlášky</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E12776">
            <w:pPr>
              <w:tabs>
                <w:tab w:val="left" w:pos="1037"/>
              </w:tabs>
              <w:spacing w:before="120" w:line="240" w:lineRule="auto"/>
              <w:rPr>
                <w:rFonts w:eastAsia="MS Mincho" w:cs="Arial"/>
                <w:bCs/>
                <w:sz w:val="24"/>
              </w:rPr>
            </w:pPr>
            <w:r w:rsidRPr="00C04D5B">
              <w:rPr>
                <w:rFonts w:eastAsia="MS Mincho" w:cs="Arial"/>
                <w:bCs/>
                <w:sz w:val="24"/>
              </w:rPr>
              <w:t xml:space="preserve">3.1 Dopady na státní rozpočet a ostatní veřejné rozpočty: </w:t>
            </w:r>
            <w:r w:rsidRPr="00351F69" w:rsidR="00351F69">
              <w:rPr>
                <w:rFonts w:eastAsia="MS Mincho" w:cs="Arial"/>
                <w:bCs/>
                <w:i/>
                <w:sz w:val="24"/>
              </w:rPr>
              <w:t>Ano</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12776" w:rsidP="00E12776">
            <w:r>
              <w:t xml:space="preserve">Stát je největším zadavatelem zakázek na obnovu a výstavbu vozovek. Náklady spojené s nakládáním se </w:t>
            </w:r>
            <w:r w:rsidRPr="009706BA">
              <w:t>ZAS</w:t>
            </w:r>
            <w:r>
              <w:t xml:space="preserve"> v odpadovém </w:t>
            </w:r>
            <w:r w:rsidRPr="009E1E45">
              <w:t>režimu se výrazně promítají do celkové ceny těchto zakázek.</w:t>
            </w:r>
            <w:r>
              <w:t xml:space="preserve"> Zjednodušení opětovného využívání a recyklace ZAS bude mít pozitivní dopad na snížení nákladů na obnovu a výstavbu </w:t>
            </w:r>
            <w:r w:rsidRPr="00A179DE">
              <w:rPr>
                <w:rFonts w:cs="Arial"/>
                <w:color w:val="000000"/>
                <w:szCs w:val="22"/>
              </w:rPr>
              <w:t>infrastruktury</w:t>
            </w:r>
            <w:r>
              <w:t xml:space="preserve"> v ČR. Předpokládá se, že přijetím vyhlášky by se množství využívaného asfaltového recyklátu mohlo zvýšit cca na 20 %, což představuje celkovou úsporu zhruba </w:t>
            </w:r>
            <w:r w:rsidRPr="007C44E4" w:rsidR="00351F69">
              <w:t>200-300 mil. Kč/rok</w:t>
            </w:r>
            <w:r>
              <w:t xml:space="preserve"> (za vstupní suroviny).  </w:t>
            </w:r>
          </w:p>
          <w:p w:rsidR="00E12776" w:rsidRPr="009706BA" w:rsidP="00E12776">
            <w:pPr>
              <w:rPr>
                <w:rFonts w:cs="Arial"/>
                <w:color w:val="000000"/>
                <w:szCs w:val="22"/>
              </w:rPr>
            </w:pPr>
            <w:r w:rsidRPr="00E43674">
              <w:rPr>
                <w:rFonts w:cs="Arial"/>
                <w:szCs w:val="22"/>
              </w:rPr>
              <w:t xml:space="preserve">V případě </w:t>
            </w:r>
            <w:r>
              <w:rPr>
                <w:rFonts w:cs="Arial"/>
                <w:szCs w:val="22"/>
              </w:rPr>
              <w:t xml:space="preserve">zjednodušení </w:t>
            </w:r>
            <w:r>
              <w:t xml:space="preserve">opětovného využívání a recyklace </w:t>
            </w:r>
            <w:r w:rsidRPr="00E43674">
              <w:rPr>
                <w:rFonts w:cs="Arial"/>
                <w:szCs w:val="22"/>
              </w:rPr>
              <w:t>ZAS lze očekávat zvýšení množství využívaného asfaltového recyklátu, s</w:t>
            </w:r>
            <w:r w:rsidRPr="00C56EC2">
              <w:rPr>
                <w:rFonts w:cs="Arial"/>
                <w:szCs w:val="22"/>
              </w:rPr>
              <w:t xml:space="preserve"> čímž souvisí další velmi významný pozitivní dopad, a tím je snížení dopravy. </w:t>
            </w:r>
            <w:r w:rsidRPr="00E43674">
              <w:rPr>
                <w:rFonts w:cs="Arial"/>
                <w:szCs w:val="22"/>
              </w:rPr>
              <w:t>D</w:t>
            </w:r>
            <w:r w:rsidRPr="009706BA">
              <w:rPr>
                <w:rFonts w:cs="Arial"/>
                <w:color w:val="000000"/>
                <w:szCs w:val="22"/>
              </w:rPr>
              <w:t xml:space="preserve">oprava má </w:t>
            </w:r>
            <w:r>
              <w:rPr>
                <w:rFonts w:cs="Arial"/>
                <w:color w:val="000000"/>
                <w:szCs w:val="22"/>
              </w:rPr>
              <w:t xml:space="preserve">významný </w:t>
            </w:r>
            <w:r w:rsidRPr="009706BA">
              <w:rPr>
                <w:rFonts w:cs="Arial"/>
                <w:color w:val="000000"/>
                <w:szCs w:val="22"/>
              </w:rPr>
              <w:t>vliv na</w:t>
            </w:r>
            <w:r>
              <w:rPr>
                <w:rFonts w:cs="Arial"/>
                <w:color w:val="000000"/>
                <w:szCs w:val="22"/>
              </w:rPr>
              <w:t> </w:t>
            </w:r>
            <w:r w:rsidRPr="009706BA">
              <w:rPr>
                <w:rFonts w:cs="Arial"/>
                <w:color w:val="000000"/>
                <w:szCs w:val="22"/>
              </w:rPr>
              <w:t>zkracování životnosti konstrukcí vozovek</w:t>
            </w:r>
            <w:r>
              <w:rPr>
                <w:rFonts w:cs="Arial"/>
                <w:color w:val="000000"/>
                <w:szCs w:val="22"/>
              </w:rPr>
              <w:t>, z čehož vyplývá, že d</w:t>
            </w:r>
            <w:r w:rsidRPr="009706BA">
              <w:rPr>
                <w:rFonts w:cs="Arial"/>
                <w:color w:val="000000"/>
                <w:szCs w:val="22"/>
              </w:rPr>
              <w:t xml:space="preserve">íky snížení dopravy v souvislosti s využíváním ZAS </w:t>
            </w:r>
            <w:r>
              <w:rPr>
                <w:rFonts w:cs="Arial"/>
                <w:color w:val="000000"/>
                <w:szCs w:val="22"/>
              </w:rPr>
              <w:t xml:space="preserve">se může </w:t>
            </w:r>
            <w:r w:rsidRPr="009706BA">
              <w:rPr>
                <w:rFonts w:cs="Arial"/>
                <w:color w:val="000000"/>
                <w:szCs w:val="22"/>
              </w:rPr>
              <w:t>sníž</w:t>
            </w:r>
            <w:r w:rsidRPr="00E43674">
              <w:rPr>
                <w:rFonts w:cs="Arial"/>
                <w:color w:val="000000"/>
                <w:szCs w:val="22"/>
              </w:rPr>
              <w:t>it</w:t>
            </w:r>
            <w:r>
              <w:rPr>
                <w:rFonts w:cs="Arial"/>
                <w:color w:val="000000"/>
                <w:szCs w:val="22"/>
              </w:rPr>
              <w:t xml:space="preserve"> rychlost</w:t>
            </w:r>
            <w:r w:rsidRPr="009706BA">
              <w:rPr>
                <w:rFonts w:cs="Arial"/>
                <w:color w:val="000000"/>
                <w:szCs w:val="22"/>
              </w:rPr>
              <w:t xml:space="preserve"> opotřebení </w:t>
            </w:r>
            <w:r>
              <w:t>silniční sítě</w:t>
            </w:r>
            <w:r>
              <w:rPr>
                <w:rFonts w:cs="Arial"/>
                <w:color w:val="000000"/>
                <w:szCs w:val="22"/>
              </w:rPr>
              <w:t>,</w:t>
            </w:r>
            <w:r w:rsidRPr="009706BA">
              <w:rPr>
                <w:rFonts w:cs="Arial"/>
                <w:color w:val="000000"/>
                <w:szCs w:val="22"/>
              </w:rPr>
              <w:t xml:space="preserve"> a </w:t>
            </w:r>
            <w:r>
              <w:rPr>
                <w:rFonts w:cs="Arial"/>
                <w:color w:val="000000"/>
                <w:szCs w:val="22"/>
              </w:rPr>
              <w:t>zároveň dojde k</w:t>
            </w:r>
            <w:r w:rsidRPr="009706BA">
              <w:rPr>
                <w:rFonts w:cs="Arial"/>
                <w:color w:val="000000"/>
                <w:szCs w:val="22"/>
              </w:rPr>
              <w:t xml:space="preserve"> omez</w:t>
            </w:r>
            <w:r>
              <w:rPr>
                <w:rFonts w:cs="Arial"/>
                <w:color w:val="000000"/>
                <w:szCs w:val="22"/>
              </w:rPr>
              <w:t>en</w:t>
            </w:r>
            <w:r w:rsidRPr="009706BA">
              <w:rPr>
                <w:rFonts w:cs="Arial"/>
                <w:color w:val="000000"/>
                <w:szCs w:val="22"/>
              </w:rPr>
              <w:t>í CO</w:t>
            </w:r>
            <w:r w:rsidRPr="009706BA">
              <w:rPr>
                <w:rFonts w:cs="Arial"/>
                <w:color w:val="000000"/>
                <w:szCs w:val="22"/>
                <w:vertAlign w:val="subscript"/>
              </w:rPr>
              <w:t>2</w:t>
            </w:r>
            <w:r w:rsidRPr="009706BA">
              <w:rPr>
                <w:rFonts w:cs="Arial"/>
                <w:color w:val="000000"/>
                <w:szCs w:val="22"/>
              </w:rPr>
              <w:t xml:space="preserve"> z výfukových emisí.</w:t>
            </w:r>
          </w:p>
          <w:p w:rsidR="00E2634B">
            <w:pPr>
              <w:rPr>
                <w:rFonts w:eastAsia="MS Mincho" w:cs="Arial"/>
                <w:bCs/>
                <w:sz w:val="24"/>
              </w:rPr>
            </w:pPr>
            <w:r>
              <w:t>C</w:t>
            </w:r>
            <w:r w:rsidR="00E12776">
              <w:t xml:space="preserve">elkové přínosy </w:t>
            </w:r>
            <w:r>
              <w:t xml:space="preserve">není možné </w:t>
            </w:r>
            <w:r w:rsidR="00E12776">
              <w:t>jednoznačně vyčíslit</w:t>
            </w:r>
            <w:r>
              <w:t>, neboť bude záviset také na dalších opatřeních, a</w:t>
            </w:r>
            <w:r w:rsidRPr="00A23847" w:rsidR="00E12776">
              <w:rPr>
                <w:rFonts w:cs="Arial"/>
                <w:szCs w:val="22"/>
              </w:rPr>
              <w:t>však</w:t>
            </w:r>
            <w:r w:rsidRPr="009706BA" w:rsidR="00E12776">
              <w:rPr>
                <w:rFonts w:cs="Arial"/>
                <w:color w:val="000000"/>
                <w:szCs w:val="22"/>
              </w:rPr>
              <w:t xml:space="preserve"> z pohledu </w:t>
            </w:r>
            <w:r w:rsidR="00E12776">
              <w:rPr>
                <w:rFonts w:cs="Arial"/>
                <w:color w:val="000000"/>
                <w:szCs w:val="22"/>
              </w:rPr>
              <w:t>výše</w:t>
            </w:r>
            <w:r w:rsidRPr="009706BA" w:rsidR="00E12776">
              <w:rPr>
                <w:rFonts w:cs="Arial"/>
                <w:color w:val="000000"/>
                <w:szCs w:val="22"/>
              </w:rPr>
              <w:t xml:space="preserve"> nastíněných problematik se v</w:t>
            </w:r>
            <w:r w:rsidR="00E12776">
              <w:rPr>
                <w:rFonts w:cs="Arial"/>
                <w:color w:val="000000"/>
                <w:szCs w:val="22"/>
              </w:rPr>
              <w:t> </w:t>
            </w:r>
            <w:r w:rsidRPr="009706BA" w:rsidR="00E12776">
              <w:rPr>
                <w:rFonts w:cs="Arial"/>
                <w:color w:val="000000"/>
                <w:szCs w:val="22"/>
              </w:rPr>
              <w:t xml:space="preserve">souhrnu </w:t>
            </w:r>
            <w:r w:rsidR="00E12776">
              <w:rPr>
                <w:rFonts w:cs="Arial"/>
                <w:color w:val="000000"/>
                <w:szCs w:val="22"/>
              </w:rPr>
              <w:t xml:space="preserve">(dle expertního odhadu stanoveného na základě konzultací) </w:t>
            </w:r>
            <w:r w:rsidRPr="009706BA" w:rsidR="00E12776">
              <w:rPr>
                <w:rFonts w:cs="Arial"/>
                <w:color w:val="000000"/>
                <w:szCs w:val="22"/>
              </w:rPr>
              <w:t xml:space="preserve">jedná potenciálně o </w:t>
            </w:r>
            <w:r w:rsidRPr="00A23847" w:rsidR="00E12776">
              <w:rPr>
                <w:rFonts w:cs="Arial"/>
                <w:color w:val="000000"/>
                <w:szCs w:val="22"/>
              </w:rPr>
              <w:t>stovky</w:t>
            </w:r>
            <w:r w:rsidRPr="009706BA" w:rsidR="00E12776">
              <w:rPr>
                <w:rFonts w:cs="Arial"/>
                <w:color w:val="000000"/>
                <w:szCs w:val="22"/>
              </w:rPr>
              <w:t xml:space="preserve"> milionů korun ročně, které lze tímto generovat coby úsporu v celém hospodářství.</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AB0F49">
            <w:pPr>
              <w:tabs>
                <w:tab w:val="left" w:pos="1037"/>
              </w:tabs>
              <w:spacing w:before="120" w:line="240" w:lineRule="auto"/>
              <w:rPr>
                <w:rFonts w:eastAsia="MS Mincho" w:cs="Arial"/>
                <w:bCs/>
                <w:sz w:val="24"/>
              </w:rPr>
            </w:pPr>
            <w:r>
              <w:rPr>
                <w:rFonts w:eastAsia="MS Mincho" w:cs="Arial"/>
                <w:bCs/>
                <w:sz w:val="24"/>
              </w:rPr>
              <w:t>3.2 Dopady na mezinárodní konkurenceschopnost ČR</w:t>
            </w:r>
            <w:r w:rsidRPr="00C04D5B">
              <w:rPr>
                <w:rFonts w:eastAsia="MS Mincho" w:cs="Arial"/>
                <w:bCs/>
                <w:sz w:val="24"/>
              </w:rPr>
              <w:t xml:space="preserve">: </w:t>
            </w:r>
            <w:r w:rsidR="00AB0F49">
              <w:rPr>
                <w:rFonts w:eastAsia="MS Mincho" w:cs="Arial"/>
                <w:bCs/>
                <w:i/>
                <w:sz w:val="24"/>
              </w:rPr>
              <w:t>Ne</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73F26" w:rsidRPr="00C04D5B" w:rsidP="009234D5">
            <w:pPr>
              <w:tabs>
                <w:tab w:val="left" w:pos="1037"/>
              </w:tabs>
              <w:spacing w:before="120" w:line="240" w:lineRule="auto"/>
              <w:rPr>
                <w:rFonts w:eastAsia="MS Mincho" w:cs="Arial"/>
                <w:bCs/>
                <w:sz w:val="24"/>
              </w:rPr>
            </w:pP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AB0F49">
            <w:pPr>
              <w:tabs>
                <w:tab w:val="left" w:pos="1037"/>
              </w:tabs>
              <w:spacing w:before="120" w:line="240" w:lineRule="auto"/>
              <w:rPr>
                <w:rFonts w:eastAsia="MS Mincho" w:cs="Arial"/>
                <w:bCs/>
                <w:sz w:val="24"/>
              </w:rPr>
            </w:pPr>
            <w:r w:rsidRPr="00C04D5B">
              <w:rPr>
                <w:rFonts w:eastAsia="MS Mincho" w:cs="Arial"/>
                <w:bCs/>
                <w:sz w:val="24"/>
              </w:rPr>
              <w:t>3.</w:t>
            </w:r>
            <w:r>
              <w:rPr>
                <w:rFonts w:eastAsia="MS Mincho" w:cs="Arial"/>
                <w:bCs/>
                <w:sz w:val="24"/>
              </w:rPr>
              <w:t>3</w:t>
            </w:r>
            <w:r w:rsidRPr="00C04D5B">
              <w:rPr>
                <w:rFonts w:eastAsia="MS Mincho" w:cs="Arial"/>
                <w:bCs/>
                <w:sz w:val="24"/>
              </w:rPr>
              <w:t xml:space="preserve"> Dopady na podnikatelské </w:t>
            </w:r>
            <w:r>
              <w:rPr>
                <w:rFonts w:eastAsia="MS Mincho" w:cs="Arial"/>
                <w:bCs/>
                <w:sz w:val="24"/>
              </w:rPr>
              <w:t>prostředí</w:t>
            </w:r>
            <w:r w:rsidRPr="00C04D5B">
              <w:rPr>
                <w:rFonts w:eastAsia="MS Mincho" w:cs="Arial"/>
                <w:bCs/>
                <w:sz w:val="24"/>
              </w:rPr>
              <w:t xml:space="preserve">: </w:t>
            </w:r>
            <w:r w:rsidRPr="00351F69" w:rsidR="00351F69">
              <w:rPr>
                <w:rFonts w:eastAsia="MS Mincho" w:cs="Arial"/>
                <w:bCs/>
                <w:i/>
                <w:sz w:val="24"/>
              </w:rPr>
              <w:t>Ano</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372"/>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9234D5" w:rsidP="009234D5">
            <w:r>
              <w:t xml:space="preserve">Hlavním přínosem pro subjekty podnikající v oblasti výstavby silnic je usnadnění opětovného využívání a recyklace ZAS. Při využívání ZAS dochází k výrazným úsporám nákladů na primární suroviny. Podle expertních odhadů by při realizaci navržených opatření mohlo dojít k navýšení využitého množství ZAS alespoň na 20 %, což by znamenalo celkovou úsporu na vstupních surovinách (kamenivo a pojivo) ve výši </w:t>
            </w:r>
            <w:r w:rsidRPr="00BB7AFA">
              <w:t>200 až 300 milionů korun ročně.</w:t>
            </w:r>
            <w:r>
              <w:t xml:space="preserve"> </w:t>
            </w:r>
          </w:p>
          <w:p w:rsidR="009234D5" w:rsidP="009234D5">
            <w:r>
              <w:t>Při využití ZAS dále dochází k výrazné úspoře nákladů na dopravu vstupních surovin, které jsou zhruba 5,5 Kč/t.km, což podle běžné vzdálenosti dopravy činí u kameniva dle hrubých odhadů úsporu zhruba 30 -</w:t>
            </w:r>
            <w:r w:rsidR="004B34AA">
              <w:t xml:space="preserve"> </w:t>
            </w:r>
            <w:r>
              <w:t>100 Kč/t (dle vzdálenosti lomu či obalovny), zatímco u pojiva se cena, resp. možná úspora za dopravu pohybuje kolem 650 Kč/t (v závislosti na vzdálenosti rafinerie).</w:t>
            </w:r>
          </w:p>
          <w:p w:rsidR="009234D5" w:rsidP="009234D5">
            <w:r>
              <w:t xml:space="preserve">Využíváním ZAS </w:t>
            </w:r>
            <w:r w:rsidRPr="003F4D1B">
              <w:t>podnikatelé dále ušetří u částí zařazených jako vedlejší produkt náklady spojené s vedením odpadové evidence a podáváním ročních hlášení původce odpadu.</w:t>
            </w:r>
            <w:r>
              <w:t xml:space="preserve"> Úspora </w:t>
            </w:r>
            <w:r>
              <w:rPr>
                <w:color w:val="000000"/>
                <w:szCs w:val="22"/>
              </w:rPr>
              <w:t>administrativní zátěže podnikatelů spojená s vedením průběžné evidence při každodenní předávce ZAS je odhadována zhruba kolem 5</w:t>
            </w:r>
            <w:r w:rsidR="006D4A0A">
              <w:rPr>
                <w:color w:val="000000"/>
                <w:szCs w:val="22"/>
              </w:rPr>
              <w:t xml:space="preserve"> </w:t>
            </w:r>
            <w:r>
              <w:rPr>
                <w:color w:val="000000"/>
                <w:szCs w:val="22"/>
              </w:rPr>
              <w:t>000 Kč/měsíc</w:t>
            </w:r>
            <w:r w:rsidRPr="00025908">
              <w:rPr>
                <w:color w:val="000000"/>
                <w:szCs w:val="22"/>
              </w:rPr>
              <w:t>.</w:t>
            </w:r>
            <w:r>
              <w:rPr>
                <w:color w:val="000000"/>
                <w:szCs w:val="22"/>
              </w:rPr>
              <w:t xml:space="preserve"> </w:t>
            </w:r>
            <w:r w:rsidR="007F2AFC">
              <w:rPr>
                <w:color w:val="000000"/>
                <w:szCs w:val="22"/>
              </w:rPr>
              <w:t>V případě odvozu ZAS na meziskládku a následnému předání</w:t>
            </w:r>
            <w:r w:rsidRPr="00025908">
              <w:rPr>
                <w:color w:val="000000"/>
                <w:szCs w:val="22"/>
              </w:rPr>
              <w:t xml:space="preserve"> k dalšímu zpracování </w:t>
            </w:r>
            <w:r>
              <w:rPr>
                <w:color w:val="000000"/>
                <w:szCs w:val="22"/>
              </w:rPr>
              <w:t>jen několikrát</w:t>
            </w:r>
            <w:r w:rsidRPr="00025908">
              <w:rPr>
                <w:color w:val="000000"/>
                <w:szCs w:val="22"/>
              </w:rPr>
              <w:t xml:space="preserve"> měsíčně, </w:t>
            </w:r>
            <w:r>
              <w:rPr>
                <w:color w:val="000000"/>
                <w:szCs w:val="22"/>
              </w:rPr>
              <w:t xml:space="preserve">se </w:t>
            </w:r>
            <w:r w:rsidR="007F2AFC">
              <w:rPr>
                <w:color w:val="000000"/>
                <w:szCs w:val="22"/>
              </w:rPr>
              <w:t xml:space="preserve">úspora </w:t>
            </w:r>
            <w:r>
              <w:rPr>
                <w:color w:val="000000"/>
                <w:szCs w:val="22"/>
              </w:rPr>
              <w:t>administrativní zátěž</w:t>
            </w:r>
            <w:r w:rsidR="00042782">
              <w:rPr>
                <w:color w:val="000000"/>
                <w:szCs w:val="22"/>
              </w:rPr>
              <w:t>e</w:t>
            </w:r>
            <w:r>
              <w:rPr>
                <w:color w:val="000000"/>
                <w:szCs w:val="22"/>
              </w:rPr>
              <w:t xml:space="preserve"> v</w:t>
            </w:r>
            <w:r w:rsidR="007F2AFC">
              <w:rPr>
                <w:color w:val="000000"/>
                <w:szCs w:val="22"/>
              </w:rPr>
              <w:t>ýrazně snižuje</w:t>
            </w:r>
            <w:r>
              <w:rPr>
                <w:color w:val="000000"/>
                <w:szCs w:val="22"/>
              </w:rPr>
              <w:t>.</w:t>
            </w:r>
          </w:p>
          <w:p w:rsidR="009234D5" w:rsidP="009234D5">
            <w:pPr>
              <w:tabs>
                <w:tab w:val="left" w:pos="1037"/>
              </w:tabs>
              <w:spacing w:before="120" w:line="240" w:lineRule="auto"/>
            </w:pPr>
            <w:r>
              <w:t xml:space="preserve">Subjekty podnikající v oblasti výstavby silnic </w:t>
            </w:r>
            <w:r w:rsidRPr="00F034AE">
              <w:t xml:space="preserve">nebudou muset stavbu silnice ohlašovat jako zařízení podle § 14 odst. 2 zákona </w:t>
            </w:r>
            <w:r w:rsidR="0032028B">
              <w:t xml:space="preserve">o </w:t>
            </w:r>
            <w:r w:rsidRPr="00F034AE">
              <w:t>odpadech</w:t>
            </w:r>
            <w:r>
              <w:t xml:space="preserve">. </w:t>
            </w:r>
            <w:r w:rsidR="006D4A0A">
              <w:t>Podobně i u</w:t>
            </w:r>
            <w:r>
              <w:t xml:space="preserve"> v</w:t>
            </w:r>
            <w:r w:rsidR="00E52546">
              <w:t>yužívaných ZAS s výjimkou ZAS-</w:t>
            </w:r>
            <w:r>
              <w:t>T3 dojde rovněž k úspoře nákladů spojených s ohlašováním provozu zařízení, případně získáváním souhlasu s provozem zařízení. Administrativní zátěž spojená s ohlašováním provo</w:t>
            </w:r>
            <w:r w:rsidR="00760E7F">
              <w:t xml:space="preserve">zu zařízení </w:t>
            </w:r>
            <w:r>
              <w:t>je na straně podnikatelů odhadována na 250 Kč na 1 ohlášení.</w:t>
            </w:r>
          </w:p>
          <w:p w:rsidR="008C1E43" w:rsidP="009234D5">
            <w:pPr>
              <w:tabs>
                <w:tab w:val="left" w:pos="1037"/>
              </w:tabs>
              <w:spacing w:before="120" w:line="240" w:lineRule="auto"/>
            </w:pPr>
            <w:r>
              <w:t>Vyhláška zároveň zvýší právní jistotu podnikatelských subjektů nakládajících se ZAS</w:t>
            </w:r>
            <w:r w:rsidRPr="00D91134">
              <w:t xml:space="preserve">, neboť budou nastavena jasná kritéria </w:t>
            </w:r>
            <w:r w:rsidRPr="002A37F4">
              <w:t xml:space="preserve">pro </w:t>
            </w:r>
            <w:r w:rsidRPr="00232447">
              <w:t>rozlišení jednotlivých druhů ZAS s ohledem na obsah škodlivých látek (obsahu PAU) a nastavení jednoznačných podmínek nakládání se ZAS</w:t>
            </w:r>
            <w:r>
              <w:t>, která budou snadno kontrolovatelná ze strany kontrolních orgánů (ČIŽP).</w:t>
            </w:r>
          </w:p>
          <w:p w:rsidR="00E2634B">
            <w:pPr>
              <w:tabs>
                <w:tab w:val="left" w:pos="1037"/>
              </w:tabs>
              <w:spacing w:before="120" w:line="240" w:lineRule="auto"/>
              <w:rPr>
                <w:b/>
                <w:bCs/>
                <w:i/>
                <w:kern w:val="32"/>
              </w:rPr>
            </w:pPr>
            <w:r>
              <w:t>Vyhláška</w:t>
            </w:r>
            <w:r w:rsidR="00B931D9">
              <w:t xml:space="preserve"> naopak</w:t>
            </w:r>
            <w:r>
              <w:t xml:space="preserve"> přináší náklady na vzorkování a laboratorní rozbory asfaltu,</w:t>
            </w:r>
            <w:r w:rsidRPr="00DF4609">
              <w:t xml:space="preserve"> </w:t>
            </w:r>
            <w:r>
              <w:t>aby bylo zřejmé, že ZAS nepředstavuje významná rizika pro lidské zdraví nebo životní prostředí.</w:t>
            </w:r>
            <w:r w:rsidRPr="00DF4609">
              <w:t xml:space="preserve"> </w:t>
            </w:r>
            <w:r w:rsidRPr="00351F69" w:rsidR="00351F69">
              <w:rPr>
                <w:rFonts w:cs="Arial"/>
                <w:szCs w:val="22"/>
              </w:rPr>
              <w:t xml:space="preserve">Celkové náklady </w:t>
            </w:r>
            <w:r w:rsidRPr="00A849BD">
              <w:rPr>
                <w:rFonts w:cs="Arial"/>
              </w:rPr>
              <w:t xml:space="preserve">na odebrání jednoho </w:t>
            </w:r>
            <w:r w:rsidRPr="00351F69" w:rsidR="00351F69">
              <w:rPr>
                <w:rFonts w:cs="Arial"/>
                <w:szCs w:val="22"/>
              </w:rPr>
              <w:t>směsného vzorku obvykle nepřesahují částku 2</w:t>
            </w:r>
            <w:r w:rsidR="00BB7AFA">
              <w:rPr>
                <w:rFonts w:cs="Arial"/>
                <w:szCs w:val="22"/>
              </w:rPr>
              <w:t> </w:t>
            </w:r>
            <w:r w:rsidRPr="00351F69" w:rsidR="00351F69">
              <w:rPr>
                <w:rFonts w:cs="Arial"/>
                <w:szCs w:val="22"/>
              </w:rPr>
              <w:t>000</w:t>
            </w:r>
            <w:r w:rsidR="00BB7AFA">
              <w:rPr>
                <w:rFonts w:cs="Arial"/>
                <w:szCs w:val="22"/>
              </w:rPr>
              <w:t> </w:t>
            </w:r>
            <w:r w:rsidRPr="00351F69" w:rsidR="00351F69">
              <w:rPr>
                <w:rFonts w:cs="Arial"/>
                <w:szCs w:val="22"/>
              </w:rPr>
              <w:t xml:space="preserve">Kč (bez DPH). </w:t>
            </w:r>
            <w:r>
              <w:t>Zkoušení ZAS v akreditované laboratoři na obsah PAU představuje náklady ve výši 1 000 až 3 000 Kč na jeden směsný vzorek.</w:t>
            </w:r>
            <w:r w:rsidRPr="00F56FA3">
              <w:t xml:space="preserve"> </w:t>
            </w:r>
            <w:r>
              <w:t>Náklady na ovzorkování a</w:t>
            </w:r>
            <w:r w:rsidR="00BB7AFA">
              <w:t> </w:t>
            </w:r>
            <w:r>
              <w:t>následné rozbory (celkem cca 3 000 – 5 000 Kč bez DPH</w:t>
            </w:r>
            <w:r w:rsidRPr="00721837">
              <w:t xml:space="preserve"> </w:t>
            </w:r>
            <w:r>
              <w:t>na jeden směsný vzorek) jsou v porovnání s možnými úsporami při</w:t>
            </w:r>
            <w:r w:rsidR="00BB7AFA">
              <w:t> </w:t>
            </w:r>
            <w:r w:rsidRPr="00A179DE">
              <w:t>zařa</w:t>
            </w:r>
            <w:r>
              <w:t>zení ZAS</w:t>
            </w:r>
            <w:r w:rsidRPr="00A179DE">
              <w:t xml:space="preserve"> jako vedlejší</w:t>
            </w:r>
            <w:r>
              <w:t>ho</w:t>
            </w:r>
            <w:r w:rsidRPr="00A179DE">
              <w:t xml:space="preserve"> produkt</w:t>
            </w:r>
            <w:r>
              <w:t>u zcela zanedbatelné.</w:t>
            </w:r>
          </w:p>
          <w:p w:rsidR="00E2634B">
            <w:r>
              <w:t xml:space="preserve">Kromě požadavků na samostatné vzorkování, přináší tato varianta rovněž požadavek na kvalifikaci osoby, která vzorkování provádí. Certifikace MVO představuje náklady ve výši 3 700 Kč bez DPH s platností po dobu 4 let a </w:t>
            </w:r>
            <w:r>
              <w:t>recertifikací</w:t>
            </w:r>
            <w:r>
              <w:t xml:space="preserve"> ve výši 2 400 Kč bez DPH.</w:t>
            </w:r>
            <w:r w:rsidRPr="00F56FA3">
              <w:t xml:space="preserve"> </w:t>
            </w:r>
            <w:r>
              <w:t>Uchazeč o certifikát MVO musí absolvovat předcertifikační základní kurz</w:t>
            </w:r>
            <w:r w:rsidRPr="008A2AD0">
              <w:t>,</w:t>
            </w:r>
            <w:r>
              <w:t xml:space="preserve"> jehož cena se pohybuje kolem 5 000 Kč bez DPH.</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AB0F49">
            <w:pPr>
              <w:tabs>
                <w:tab w:val="left" w:pos="1037"/>
              </w:tabs>
              <w:spacing w:before="120" w:line="240" w:lineRule="auto"/>
              <w:rPr>
                <w:rFonts w:eastAsia="MS Mincho" w:cs="Arial"/>
                <w:bCs/>
                <w:sz w:val="24"/>
              </w:rPr>
            </w:pPr>
            <w:r>
              <w:rPr>
                <w:rFonts w:eastAsia="MS Mincho" w:cs="Arial"/>
                <w:bCs/>
                <w:sz w:val="24"/>
              </w:rPr>
              <w:t>3.4</w:t>
            </w:r>
            <w:r w:rsidRPr="00C04D5B">
              <w:rPr>
                <w:rFonts w:eastAsia="MS Mincho" w:cs="Arial"/>
                <w:bCs/>
                <w:sz w:val="24"/>
              </w:rPr>
              <w:t xml:space="preserve"> Dopady na územní samosprávné celky (obce, kraje)</w:t>
            </w:r>
            <w:r w:rsidR="002A2CCD">
              <w:rPr>
                <w:rFonts w:eastAsia="MS Mincho" w:cs="Arial"/>
                <w:bCs/>
                <w:sz w:val="24"/>
              </w:rPr>
              <w:t>:</w:t>
            </w:r>
            <w:r w:rsidRPr="00C04D5B">
              <w:rPr>
                <w:rFonts w:eastAsia="MS Mincho" w:cs="Arial"/>
                <w:bCs/>
                <w:sz w:val="24"/>
              </w:rPr>
              <w:t xml:space="preserve"> </w:t>
            </w:r>
            <w:r w:rsidR="00AB0F49">
              <w:rPr>
                <w:rFonts w:eastAsia="MS Mincho" w:cs="Arial"/>
                <w:bCs/>
                <w:sz w:val="24"/>
              </w:rPr>
              <w:t>Ano</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2634B" w:rsidP="00C0568C">
            <w:pPr>
              <w:rPr>
                <w:rFonts w:eastAsia="MS Mincho" w:cs="Arial"/>
                <w:bCs/>
                <w:sz w:val="24"/>
              </w:rPr>
            </w:pPr>
            <w:r w:rsidRPr="00351F69">
              <w:t xml:space="preserve">Kraje a obce jsou zadavateli zakázek na obnovu a výstavbu silnic nižších tříd a místních komunikací. </w:t>
            </w:r>
            <w:r w:rsidR="00E12776">
              <w:rPr>
                <w:rFonts w:eastAsia="MS Mincho" w:cs="Arial"/>
                <w:bCs/>
                <w:sz w:val="24"/>
              </w:rPr>
              <w:t>Z</w:t>
            </w:r>
            <w:r w:rsidR="00E12776">
              <w:t>jednodušení opětovného využívání a recyklace ZAS bude mít pozitivní dopad na</w:t>
            </w:r>
            <w:r w:rsidR="009234D5">
              <w:t> </w:t>
            </w:r>
            <w:r w:rsidR="00E12776">
              <w:t xml:space="preserve">snížení nákladů na obnovu a výstavbu infrastruktury v ČR. Pokud se například u běžné silnice II. nebo III. třídy šířky 7,5 metrů provede </w:t>
            </w:r>
            <w:r w:rsidRPr="00BA7C90" w:rsidR="00E12776">
              <w:t xml:space="preserve">znovuzískanou asfaltovou směsí vrstva </w:t>
            </w:r>
            <w:r w:rsidRPr="00BA7C90" w:rsidR="00E12776">
              <w:t>20</w:t>
            </w:r>
            <w:r w:rsidR="00BB7AFA">
              <w:t> </w:t>
            </w:r>
            <w:r w:rsidRPr="00BA7C90" w:rsidR="00E12776">
              <w:t xml:space="preserve">centimetrů, představuje to na jednom </w:t>
            </w:r>
            <w:r w:rsidR="00E12776">
              <w:t xml:space="preserve">běžném </w:t>
            </w:r>
            <w:r w:rsidRPr="00BA7C90" w:rsidR="00E12776">
              <w:t xml:space="preserve">kilometru silnice </w:t>
            </w:r>
            <w:r w:rsidRPr="009706BA" w:rsidR="00E12776">
              <w:t>úsporu 600 </w:t>
            </w:r>
            <w:r w:rsidR="00C0568C">
              <w:t>tis.</w:t>
            </w:r>
            <w:r w:rsidRPr="009706BA" w:rsidR="00E12776">
              <w:t xml:space="preserve"> Kč (p</w:t>
            </w:r>
            <w:r w:rsidRPr="00BA7C90" w:rsidR="00E12776">
              <w:t>ři</w:t>
            </w:r>
            <w:r w:rsidR="00C0568C">
              <w:t> </w:t>
            </w:r>
            <w:r w:rsidR="00E12776">
              <w:t xml:space="preserve">využití ZAS jako kameniva namísto lomového kamene). Míra využívání ZAS ale závisí také na dalších opatřeních, proto není možné celkový dopad, resp. přínos </w:t>
            </w:r>
            <w:r w:rsidR="00B926F6">
              <w:t>přesně</w:t>
            </w:r>
            <w:r w:rsidR="00E12776">
              <w:t xml:space="preserve"> vyčíslit.</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AB0F49">
            <w:pPr>
              <w:tabs>
                <w:tab w:val="left" w:pos="1037"/>
                <w:tab w:val="left" w:pos="3970"/>
              </w:tabs>
              <w:spacing w:before="120" w:line="240" w:lineRule="auto"/>
              <w:rPr>
                <w:rFonts w:eastAsia="MS Mincho" w:cs="Arial"/>
                <w:bCs/>
                <w:sz w:val="24"/>
              </w:rPr>
            </w:pPr>
            <w:r w:rsidRPr="00C04D5B">
              <w:rPr>
                <w:rFonts w:eastAsia="MS Mincho" w:cs="Arial"/>
                <w:bCs/>
                <w:sz w:val="24"/>
              </w:rPr>
              <w:t>3.</w:t>
            </w:r>
            <w:r>
              <w:rPr>
                <w:rFonts w:eastAsia="MS Mincho" w:cs="Arial"/>
                <w:bCs/>
                <w:sz w:val="24"/>
              </w:rPr>
              <w:t>5</w:t>
            </w:r>
            <w:r w:rsidRPr="00C04D5B">
              <w:rPr>
                <w:rFonts w:eastAsia="MS Mincho" w:cs="Arial"/>
                <w:bCs/>
                <w:sz w:val="24"/>
              </w:rPr>
              <w:t xml:space="preserve"> Sociální dopady: </w:t>
            </w:r>
            <w:r w:rsidRPr="00351F69" w:rsidR="00351F69">
              <w:rPr>
                <w:rFonts w:eastAsia="MS Mincho" w:cs="Arial"/>
                <w:bCs/>
                <w:i/>
                <w:sz w:val="24"/>
              </w:rPr>
              <w:t xml:space="preserve">Ne </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145"/>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73F26" w:rsidRPr="00C04D5B" w:rsidP="00AB0F49">
            <w:pPr>
              <w:tabs>
                <w:tab w:val="left" w:pos="1037"/>
              </w:tabs>
              <w:spacing w:before="120" w:line="240" w:lineRule="auto"/>
              <w:rPr>
                <w:rFonts w:eastAsia="MS Mincho" w:cs="Arial"/>
                <w:bCs/>
                <w:sz w:val="24"/>
              </w:rPr>
            </w:pPr>
            <w:r w:rsidRPr="00C04D5B">
              <w:rPr>
                <w:rFonts w:eastAsia="MS Mincho" w:cs="Arial"/>
                <w:bCs/>
                <w:sz w:val="24"/>
              </w:rPr>
              <w:t xml:space="preserve"> </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20"/>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AB0F49">
            <w:pPr>
              <w:tabs>
                <w:tab w:val="left" w:pos="1037"/>
              </w:tabs>
              <w:spacing w:before="120" w:line="240" w:lineRule="auto"/>
              <w:rPr>
                <w:rFonts w:eastAsia="MS Mincho" w:cs="Arial"/>
                <w:bCs/>
                <w:sz w:val="24"/>
              </w:rPr>
            </w:pPr>
            <w:r>
              <w:rPr>
                <w:rFonts w:eastAsia="MS Mincho" w:cs="Arial"/>
                <w:bCs/>
                <w:sz w:val="24"/>
              </w:rPr>
              <w:t>3.6 Dopady na spotřebitele</w:t>
            </w:r>
            <w:r w:rsidRPr="00C04D5B">
              <w:rPr>
                <w:rFonts w:eastAsia="MS Mincho" w:cs="Arial"/>
                <w:bCs/>
                <w:sz w:val="24"/>
              </w:rPr>
              <w:t xml:space="preserve">: </w:t>
            </w:r>
            <w:r w:rsidR="00AB0F49">
              <w:rPr>
                <w:rFonts w:eastAsia="MS Mincho" w:cs="Arial"/>
                <w:bCs/>
                <w:i/>
                <w:sz w:val="24"/>
              </w:rPr>
              <w:t>Ne</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20"/>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73F26" w:rsidRPr="00C04D5B" w:rsidP="00721837">
            <w:pPr>
              <w:tabs>
                <w:tab w:val="left" w:pos="1037"/>
              </w:tabs>
              <w:spacing w:before="120" w:line="240" w:lineRule="auto"/>
              <w:rPr>
                <w:rFonts w:eastAsia="MS Mincho" w:cs="Arial"/>
                <w:bCs/>
                <w:sz w:val="24"/>
              </w:rPr>
            </w:pP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20"/>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E12776">
            <w:pPr>
              <w:tabs>
                <w:tab w:val="left" w:pos="1037"/>
              </w:tabs>
              <w:spacing w:before="120" w:line="240" w:lineRule="auto"/>
              <w:rPr>
                <w:rFonts w:eastAsia="MS Mincho" w:cs="Arial"/>
                <w:bCs/>
                <w:sz w:val="24"/>
              </w:rPr>
            </w:pPr>
            <w:r w:rsidRPr="00C04D5B">
              <w:rPr>
                <w:rFonts w:eastAsia="MS Mincho" w:cs="Arial"/>
                <w:bCs/>
                <w:sz w:val="24"/>
              </w:rPr>
              <w:t>3.</w:t>
            </w:r>
            <w:r>
              <w:rPr>
                <w:rFonts w:eastAsia="MS Mincho" w:cs="Arial"/>
                <w:bCs/>
                <w:sz w:val="24"/>
              </w:rPr>
              <w:t>7</w:t>
            </w:r>
            <w:r w:rsidRPr="00C04D5B">
              <w:rPr>
                <w:rFonts w:eastAsia="MS Mincho" w:cs="Arial"/>
                <w:bCs/>
                <w:sz w:val="24"/>
              </w:rPr>
              <w:t xml:space="preserve"> Dopady na životní prostředí: </w:t>
            </w:r>
            <w:r w:rsidRPr="00351F69" w:rsidR="00351F69">
              <w:rPr>
                <w:rFonts w:eastAsia="MS Mincho" w:cs="Arial"/>
                <w:bCs/>
                <w:i/>
                <w:sz w:val="24"/>
              </w:rPr>
              <w:t>Ano</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2173"/>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2634B" w:rsidP="00E2634B">
            <w:pPr>
              <w:rPr>
                <w:rFonts w:eastAsia="MS Mincho" w:cs="Arial"/>
                <w:bCs/>
                <w:sz w:val="24"/>
              </w:rPr>
            </w:pPr>
            <w:r w:rsidRPr="00332870">
              <w:rPr>
                <w:rFonts w:cs="Arial"/>
                <w:szCs w:val="22"/>
              </w:rPr>
              <w:t xml:space="preserve">Využívání ZAS jako </w:t>
            </w:r>
            <w:r>
              <w:rPr>
                <w:rFonts w:cs="Arial"/>
                <w:szCs w:val="22"/>
              </w:rPr>
              <w:t>štěrkodrti</w:t>
            </w:r>
            <w:r>
              <w:rPr>
                <w:rFonts w:cs="Arial"/>
                <w:szCs w:val="22"/>
              </w:rPr>
              <w:t xml:space="preserve"> nebo </w:t>
            </w:r>
            <w:r w:rsidRPr="00332870">
              <w:rPr>
                <w:rFonts w:cs="Arial"/>
                <w:szCs w:val="22"/>
              </w:rPr>
              <w:t>kameniva namísto lomového kamene představuje poziti</w:t>
            </w:r>
            <w:r w:rsidR="00E503CF">
              <w:rPr>
                <w:rFonts w:cs="Arial"/>
                <w:szCs w:val="22"/>
              </w:rPr>
              <w:t>vní dopady pro životní prostřed</w:t>
            </w:r>
            <w:r w:rsidRPr="00332870">
              <w:rPr>
                <w:rFonts w:cs="Arial"/>
                <w:szCs w:val="22"/>
              </w:rPr>
              <w:t>í v podobě úspory primárních surovin (šetření neobnovitelných přírodních zdrojů</w:t>
            </w:r>
            <w:r w:rsidRPr="00826602">
              <w:rPr>
                <w:rFonts w:cs="Arial"/>
                <w:szCs w:val="22"/>
              </w:rPr>
              <w:t xml:space="preserve">). </w:t>
            </w:r>
            <w:r w:rsidRPr="008B6AAE">
              <w:rPr>
                <w:rFonts w:cs="Arial"/>
                <w:szCs w:val="22"/>
              </w:rPr>
              <w:t>Další velmi významný pozitivní dopad pro životní prostředí je</w:t>
            </w:r>
            <w:r>
              <w:rPr>
                <w:rFonts w:cs="Arial"/>
                <w:szCs w:val="22"/>
              </w:rPr>
              <w:t xml:space="preserve"> snižování emisí z dopravy</w:t>
            </w:r>
            <w:r w:rsidRPr="00332870">
              <w:rPr>
                <w:rFonts w:cs="Arial"/>
                <w:szCs w:val="22"/>
              </w:rPr>
              <w:t xml:space="preserve">, </w:t>
            </w:r>
            <w:r>
              <w:rPr>
                <w:rFonts w:cs="Arial"/>
                <w:szCs w:val="22"/>
              </w:rPr>
              <w:t>kdy</w:t>
            </w:r>
            <w:r w:rsidRPr="00332870">
              <w:rPr>
                <w:rFonts w:cs="Arial"/>
                <w:szCs w:val="22"/>
              </w:rPr>
              <w:t xml:space="preserve"> při využití ZAS dochází k výraznému snížení </w:t>
            </w:r>
            <w:r>
              <w:rPr>
                <w:rFonts w:cs="Arial"/>
                <w:szCs w:val="22"/>
              </w:rPr>
              <w:t>potřeby</w:t>
            </w:r>
            <w:r w:rsidRPr="00332870">
              <w:rPr>
                <w:rFonts w:cs="Arial"/>
                <w:szCs w:val="22"/>
              </w:rPr>
              <w:t> dopravy vstupních surovin.</w:t>
            </w:r>
            <w:r w:rsidR="00A5468F">
              <w:rPr>
                <w:rFonts w:cs="Arial"/>
                <w:szCs w:val="22"/>
              </w:rPr>
              <w:t xml:space="preserve"> Vyšší míra využívání ZAS je v souladu s hierarchií nakládání s odpady a povede ke snížení množství odpadů asfaltových směsí, které jsou odstraňovány, což zároveň </w:t>
            </w:r>
            <w:r w:rsidRPr="00E2634B">
              <w:rPr>
                <w:rFonts w:cs="Arial"/>
                <w:szCs w:val="22"/>
              </w:rPr>
              <w:t>po</w:t>
            </w:r>
            <w:r w:rsidRPr="00E2634B" w:rsidR="00A5468F">
              <w:rPr>
                <w:rFonts w:cs="Arial"/>
                <w:szCs w:val="22"/>
              </w:rPr>
              <w:t>vede</w:t>
            </w:r>
            <w:r w:rsidRPr="00E2634B">
              <w:rPr>
                <w:rFonts w:cs="Arial"/>
                <w:szCs w:val="22"/>
              </w:rPr>
              <w:t xml:space="preserve"> </w:t>
            </w:r>
            <w:r w:rsidR="00E52546">
              <w:rPr>
                <w:rFonts w:cs="Arial"/>
                <w:szCs w:val="22"/>
              </w:rPr>
              <w:t>k </w:t>
            </w:r>
            <w:r w:rsidRPr="00E2634B" w:rsidR="00351F69">
              <w:rPr>
                <w:rFonts w:cs="Arial"/>
                <w:szCs w:val="22"/>
              </w:rPr>
              <w:t>úspo</w:t>
            </w:r>
            <w:r w:rsidRPr="00E2634B" w:rsidR="00A5468F">
              <w:rPr>
                <w:rFonts w:cs="Arial"/>
                <w:szCs w:val="22"/>
              </w:rPr>
              <w:t>ře</w:t>
            </w:r>
            <w:r w:rsidRPr="00E2634B" w:rsidR="00351F69">
              <w:rPr>
                <w:rFonts w:cs="Arial"/>
                <w:szCs w:val="22"/>
              </w:rPr>
              <w:t xml:space="preserve"> kapacity skládek</w:t>
            </w:r>
            <w:r w:rsidRPr="00E2634B" w:rsidR="00A5468F">
              <w:rPr>
                <w:rFonts w:cs="Arial"/>
                <w:szCs w:val="22"/>
              </w:rPr>
              <w:t>.</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20"/>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E12776">
            <w:pPr>
              <w:tabs>
                <w:tab w:val="left" w:pos="1037"/>
              </w:tabs>
              <w:spacing w:before="120" w:line="240" w:lineRule="auto"/>
              <w:rPr>
                <w:rFonts w:eastAsia="MS Mincho" w:cs="Arial"/>
                <w:bCs/>
                <w:sz w:val="24"/>
              </w:rPr>
            </w:pPr>
            <w:r>
              <w:rPr>
                <w:rFonts w:eastAsia="MS Mincho" w:cs="Arial"/>
                <w:bCs/>
                <w:sz w:val="24"/>
              </w:rPr>
              <w:t>3.8 Dopady ve vztahu k zákazu diskriminace a ve vztahu k rovnosti žen a mužů</w:t>
            </w:r>
            <w:r w:rsidRPr="00C04D5B">
              <w:rPr>
                <w:rFonts w:eastAsia="MS Mincho" w:cs="Arial"/>
                <w:bCs/>
                <w:sz w:val="24"/>
              </w:rPr>
              <w:t xml:space="preserve">: </w:t>
            </w:r>
            <w:r w:rsidR="00E12776">
              <w:rPr>
                <w:rFonts w:eastAsia="MS Mincho" w:cs="Arial"/>
                <w:bCs/>
                <w:i/>
                <w:sz w:val="24"/>
              </w:rPr>
              <w:t>Ne</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20"/>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73F26" w:rsidRPr="00C04D5B" w:rsidP="00721837">
            <w:pPr>
              <w:tabs>
                <w:tab w:val="left" w:pos="1037"/>
              </w:tabs>
              <w:spacing w:before="120" w:line="240" w:lineRule="auto"/>
              <w:rPr>
                <w:rFonts w:eastAsia="MS Mincho" w:cs="Arial"/>
                <w:bCs/>
                <w:sz w:val="24"/>
              </w:rPr>
            </w:pP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20"/>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E12776">
            <w:pPr>
              <w:tabs>
                <w:tab w:val="left" w:pos="1037"/>
              </w:tabs>
              <w:spacing w:before="120" w:line="240" w:lineRule="auto"/>
              <w:rPr>
                <w:rFonts w:eastAsia="MS Mincho" w:cs="Arial"/>
                <w:bCs/>
                <w:sz w:val="24"/>
              </w:rPr>
            </w:pPr>
            <w:r>
              <w:rPr>
                <w:rFonts w:eastAsia="MS Mincho" w:cs="Arial"/>
                <w:bCs/>
                <w:sz w:val="24"/>
              </w:rPr>
              <w:t>3.9 Dopady na výkon státní statistické služby</w:t>
            </w:r>
            <w:r w:rsidRPr="00C04D5B">
              <w:rPr>
                <w:rFonts w:eastAsia="MS Mincho" w:cs="Arial"/>
                <w:bCs/>
                <w:sz w:val="24"/>
              </w:rPr>
              <w:t xml:space="preserve">: </w:t>
            </w:r>
            <w:r w:rsidR="00E12776">
              <w:rPr>
                <w:rFonts w:eastAsia="MS Mincho" w:cs="Arial"/>
                <w:bCs/>
                <w:i/>
                <w:sz w:val="24"/>
              </w:rPr>
              <w:t>Ne</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20"/>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73F26" w:rsidRPr="00C04D5B" w:rsidP="00721837">
            <w:pPr>
              <w:tabs>
                <w:tab w:val="left" w:pos="1037"/>
              </w:tabs>
              <w:spacing w:before="120" w:line="240" w:lineRule="auto"/>
              <w:rPr>
                <w:rFonts w:eastAsia="MS Mincho" w:cs="Arial"/>
                <w:bCs/>
                <w:sz w:val="24"/>
              </w:rPr>
            </w:pP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20"/>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E12776">
            <w:pPr>
              <w:tabs>
                <w:tab w:val="left" w:pos="1037"/>
              </w:tabs>
              <w:spacing w:before="120" w:line="240" w:lineRule="auto"/>
              <w:rPr>
                <w:rFonts w:eastAsia="MS Mincho" w:cs="Arial"/>
                <w:bCs/>
                <w:sz w:val="24"/>
              </w:rPr>
            </w:pPr>
            <w:r>
              <w:rPr>
                <w:rFonts w:eastAsia="MS Mincho" w:cs="Arial"/>
                <w:bCs/>
                <w:sz w:val="24"/>
              </w:rPr>
              <w:t>3.10 Korupční rizika</w:t>
            </w:r>
            <w:r w:rsidRPr="00C04D5B">
              <w:rPr>
                <w:rFonts w:eastAsia="MS Mincho" w:cs="Arial"/>
                <w:bCs/>
                <w:sz w:val="24"/>
              </w:rPr>
              <w:t xml:space="preserve">: </w:t>
            </w:r>
            <w:r w:rsidR="00E12776">
              <w:rPr>
                <w:rFonts w:eastAsia="MS Mincho" w:cs="Arial"/>
                <w:bCs/>
                <w:i/>
                <w:sz w:val="24"/>
              </w:rPr>
              <w:t>Ne</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10"/>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73F26" w:rsidRPr="00C04D5B" w:rsidP="00721837">
            <w:pPr>
              <w:tabs>
                <w:tab w:val="left" w:pos="1037"/>
              </w:tabs>
              <w:spacing w:before="120" w:line="240" w:lineRule="auto"/>
              <w:rPr>
                <w:rFonts w:eastAsia="MS Mincho" w:cs="Arial"/>
                <w:bCs/>
                <w:sz w:val="24"/>
              </w:rPr>
            </w:pP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520"/>
        </w:trPr>
        <w:tc>
          <w:tcPr>
            <w:tcW w:w="9320" w:type="dxa"/>
            <w:gridSpan w:val="2"/>
            <w:tcBorders>
              <w:top w:val="single" w:sz="4" w:space="0" w:color="auto"/>
              <w:left w:val="single" w:sz="12" w:space="0" w:color="auto"/>
              <w:bottom w:val="single" w:sz="12" w:space="0" w:color="auto"/>
              <w:right w:val="single" w:sz="12" w:space="0" w:color="auto"/>
            </w:tcBorders>
            <w:shd w:val="clear" w:color="auto" w:fill="99CCFF"/>
          </w:tcPr>
          <w:p w:rsidR="00E73F26" w:rsidRPr="00C04D5B" w:rsidP="00E12776">
            <w:pPr>
              <w:tabs>
                <w:tab w:val="left" w:pos="1037"/>
              </w:tabs>
              <w:spacing w:before="120" w:line="240" w:lineRule="auto"/>
              <w:rPr>
                <w:rFonts w:eastAsia="MS Mincho" w:cs="Arial"/>
                <w:bCs/>
                <w:sz w:val="24"/>
              </w:rPr>
            </w:pPr>
            <w:r>
              <w:rPr>
                <w:rFonts w:eastAsia="MS Mincho" w:cs="Arial"/>
                <w:bCs/>
                <w:sz w:val="24"/>
              </w:rPr>
              <w:t>3.11 Dopady na bezpečnost nebo obranu státu</w:t>
            </w:r>
            <w:r w:rsidRPr="00C04D5B">
              <w:rPr>
                <w:rFonts w:eastAsia="MS Mincho" w:cs="Arial"/>
                <w:bCs/>
                <w:sz w:val="24"/>
              </w:rPr>
              <w:t xml:space="preserve">: </w:t>
            </w:r>
            <w:r w:rsidR="00E12776">
              <w:rPr>
                <w:rFonts w:eastAsia="MS Mincho" w:cs="Arial"/>
                <w:bCs/>
                <w:i/>
                <w:sz w:val="24"/>
              </w:rPr>
              <w:t>Ne</w:t>
            </w:r>
          </w:p>
        </w:tc>
      </w:tr>
      <w:tr w:rsidTr="00BB7AFA">
        <w:tblPrEx>
          <w:tblW w:w="9320" w:type="dxa"/>
          <w:tblBorders>
            <w:top w:val="single" w:sz="4" w:space="0" w:color="auto"/>
            <w:left w:val="single" w:sz="4" w:space="0" w:color="auto"/>
            <w:bottom w:val="single" w:sz="4" w:space="0" w:color="auto"/>
            <w:right w:val="single" w:sz="4" w:space="0" w:color="auto"/>
          </w:tblBorders>
          <w:tblLayout w:type="fixed"/>
          <w:tblLook w:val="00A0"/>
        </w:tblPrEx>
        <w:trPr>
          <w:trHeight w:val="283"/>
        </w:trPr>
        <w:tc>
          <w:tcPr>
            <w:tcW w:w="9320" w:type="dxa"/>
            <w:gridSpan w:val="2"/>
            <w:tcBorders>
              <w:top w:val="single" w:sz="4" w:space="0" w:color="auto"/>
              <w:left w:val="single" w:sz="12" w:space="0" w:color="auto"/>
              <w:bottom w:val="single" w:sz="12" w:space="0" w:color="auto"/>
              <w:right w:val="single" w:sz="12" w:space="0" w:color="auto"/>
            </w:tcBorders>
            <w:shd w:val="clear" w:color="auto" w:fill="auto"/>
          </w:tcPr>
          <w:p w:rsidR="00E73F26" w:rsidRPr="00C04D5B" w:rsidP="00721837">
            <w:pPr>
              <w:tabs>
                <w:tab w:val="left" w:pos="1037"/>
              </w:tabs>
              <w:spacing w:before="120" w:line="240" w:lineRule="auto"/>
              <w:rPr>
                <w:rFonts w:eastAsia="MS Mincho" w:cs="Arial"/>
                <w:bCs/>
                <w:sz w:val="24"/>
              </w:rPr>
            </w:pPr>
          </w:p>
        </w:tc>
      </w:tr>
    </w:tbl>
    <w:p w:rsidR="00E73F26" w:rsidP="00E73F26">
      <w:pPr>
        <w:spacing w:after="0" w:line="240" w:lineRule="auto"/>
        <w:jc w:val="left"/>
        <w:rPr>
          <w:b/>
          <w:bCs/>
          <w:kern w:val="32"/>
          <w:sz w:val="28"/>
          <w:szCs w:val="28"/>
        </w:rPr>
      </w:pPr>
      <w:r>
        <w:br w:type="page"/>
      </w:r>
    </w:p>
    <w:p w:rsidR="004634F2" w:rsidRPr="002725B0" w:rsidP="002725B0">
      <w:pPr>
        <w:pStyle w:val="Heading1"/>
      </w:pPr>
      <w:bookmarkStart w:id="2" w:name="_Toc511823279"/>
      <w:bookmarkStart w:id="3" w:name="_Toc256000002"/>
      <w:r>
        <w:t>Důvod předložení a cíle</w:t>
      </w:r>
      <w:bookmarkEnd w:id="3"/>
      <w:bookmarkEnd w:id="2"/>
    </w:p>
    <w:p w:rsidR="004634F2" w:rsidP="00CD0D79">
      <w:pPr>
        <w:pStyle w:val="Heading2"/>
      </w:pPr>
      <w:bookmarkStart w:id="4" w:name="_Toc511823280"/>
      <w:bookmarkStart w:id="5" w:name="_Toc256000003"/>
      <w:r>
        <w:t>Název</w:t>
      </w:r>
      <w:bookmarkEnd w:id="5"/>
      <w:bookmarkEnd w:id="4"/>
    </w:p>
    <w:p w:rsidR="0072599B" w:rsidP="0072599B">
      <w:r>
        <w:t>Vyhláška,</w:t>
      </w:r>
      <w:r w:rsidR="00626634">
        <w:t xml:space="preserve"> kterou</w:t>
      </w:r>
      <w:r w:rsidRPr="00A14108">
        <w:t xml:space="preserve"> </w:t>
      </w:r>
      <w:r w:rsidR="00626634">
        <w:t xml:space="preserve">se </w:t>
      </w:r>
      <w:r w:rsidRPr="00A14108">
        <w:t xml:space="preserve">stanoví kritéria, při jejichž splnění je znovuzískaná asfaltová směs vedlejším produktem nebo přestává být odpadem, a kritéria, při jejichž splnění asfaltová směs vyrobená z odpadní znovuzískané asfaltové směsi </w:t>
      </w:r>
      <w:r w:rsidRPr="00A14108" w:rsidR="00886DD3">
        <w:t xml:space="preserve">přestává být </w:t>
      </w:r>
      <w:r w:rsidRPr="00A14108">
        <w:t>odpadem</w:t>
      </w:r>
      <w:r>
        <w:t>.</w:t>
      </w:r>
    </w:p>
    <w:p w:rsidR="00146309" w:rsidRPr="00546E8A" w:rsidP="0072599B"/>
    <w:p w:rsidR="004634F2" w:rsidP="0072599B">
      <w:pPr>
        <w:pStyle w:val="Heading2"/>
      </w:pPr>
      <w:bookmarkStart w:id="6" w:name="_Toc511823281"/>
      <w:bookmarkStart w:id="7" w:name="_Toc256000004"/>
      <w:r w:rsidRPr="00546E8A">
        <w:t>Definice problému</w:t>
      </w:r>
      <w:bookmarkEnd w:id="7"/>
      <w:bookmarkEnd w:id="6"/>
    </w:p>
    <w:p w:rsidR="00797BEA" w:rsidP="00797BEA">
      <w:r>
        <w:t xml:space="preserve">V České republice </w:t>
      </w:r>
      <w:r w:rsidR="00186AC6">
        <w:t xml:space="preserve">(ČR) </w:t>
      </w:r>
      <w:r>
        <w:t xml:space="preserve">vznikne každý rok při rekonstrukcích vozovek velké množství odpadní asfaltové směsi, ať již v podobě vyfrézované směsi nebo vybouraných asfaltových ker. Takto získaná asfaltová směs </w:t>
      </w:r>
      <w:r w:rsidR="00A849BD">
        <w:t xml:space="preserve">se </w:t>
      </w:r>
      <w:r>
        <w:t xml:space="preserve">velmi </w:t>
      </w:r>
      <w:r w:rsidR="00A849BD">
        <w:t xml:space="preserve">liší </w:t>
      </w:r>
      <w:r>
        <w:t>kvalit</w:t>
      </w:r>
      <w:r w:rsidR="00A849BD">
        <w:t>o</w:t>
      </w:r>
      <w:r w:rsidR="002130BE">
        <w:t>u</w:t>
      </w:r>
      <w:r>
        <w:t xml:space="preserve"> a </w:t>
      </w:r>
      <w:r w:rsidR="00A849BD">
        <w:t xml:space="preserve">má </w:t>
      </w:r>
      <w:r>
        <w:t>také různý obsah škodlivých látek</w:t>
      </w:r>
      <w:r w:rsidR="002130BE">
        <w:t>,</w:t>
      </w:r>
      <w:r>
        <w:t xml:space="preserve"> zejména </w:t>
      </w:r>
      <w:r>
        <w:t>polyaromatických</w:t>
      </w:r>
      <w:r>
        <w:t xml:space="preserve"> uhlovodíků</w:t>
      </w:r>
      <w:r w:rsidR="00317D12">
        <w:t xml:space="preserve"> (PAU)</w:t>
      </w:r>
      <w:r>
        <w:t xml:space="preserve">. V případě, že se jedná o kvalitní znovuzískanou asfaltovou směs </w:t>
      </w:r>
      <w:r w:rsidR="00317D12">
        <w:t>(ZAS)</w:t>
      </w:r>
      <w:r w:rsidR="002130BE">
        <w:t>,</w:t>
      </w:r>
      <w:r w:rsidR="00317D12">
        <w:t xml:space="preserve"> </w:t>
      </w:r>
      <w:r>
        <w:t>je poměrně jednoduché a z hlediska ochrany životního prostředí velmi přínosné její další použití ve stavební výrobě, ať již pro výrobu nové asfaltové směsi, což je nejvhodnější způsob nakládání, nebo jako náhrada kameniva.</w:t>
      </w:r>
    </w:p>
    <w:p w:rsidR="00797BEA" w:rsidP="00797BEA">
      <w:r>
        <w:t xml:space="preserve">V současné době není stanoveno žádné kritérium, na základě kterého by bylo možné považovat </w:t>
      </w:r>
      <w:r w:rsidR="00317D12">
        <w:t>ZAS</w:t>
      </w:r>
      <w:r>
        <w:t xml:space="preserve"> za bezpečnou z hlediska ochrany lidského zdraví a životního prostředí. S</w:t>
      </w:r>
      <w:r w:rsidR="00317D12">
        <w:t> </w:t>
      </w:r>
      <w:r>
        <w:t xml:space="preserve">ohledem </w:t>
      </w:r>
      <w:r w:rsidR="002130BE">
        <w:t>na princip předběžné opatrnosti</w:t>
      </w:r>
      <w:r>
        <w:t xml:space="preserve"> by tak mělo být nakládáno s veškerou </w:t>
      </w:r>
      <w:r w:rsidR="00317D12">
        <w:t>ZAS</w:t>
      </w:r>
      <w:r>
        <w:t xml:space="preserve"> jako s</w:t>
      </w:r>
      <w:r w:rsidR="00317D12">
        <w:t> </w:t>
      </w:r>
      <w:r>
        <w:t xml:space="preserve">odpadem. To nicméně jak ekonomicky, tak administrativně ztěžuje možnost jejího opětovného používání, případně recyklace. </w:t>
      </w:r>
    </w:p>
    <w:p w:rsidR="00797BEA" w:rsidP="00797BEA">
      <w:r>
        <w:t xml:space="preserve">Mimo to je sporné, zda se na využívání </w:t>
      </w:r>
      <w:r w:rsidR="00317D12">
        <w:t>ZAS</w:t>
      </w:r>
      <w:r>
        <w:t xml:space="preserve"> v konstrukčních vrstvách vozovky vztahují podmínky pro využívání odpadů na povrchu terénu. Při aplikaci těchto podmínek je s</w:t>
      </w:r>
      <w:r w:rsidR="00E2634B">
        <w:t> </w:t>
      </w:r>
      <w:r w:rsidRPr="00F55390">
        <w:t xml:space="preserve">ohledem </w:t>
      </w:r>
      <w:r w:rsidRPr="00AB0F49">
        <w:t xml:space="preserve">na asfaltové směsi </w:t>
      </w:r>
      <w:r w:rsidRPr="00351F69" w:rsidR="00351F69">
        <w:t>s</w:t>
      </w:r>
      <w:r w:rsidRPr="00AB0F49" w:rsidR="00AB0F49">
        <w:t xml:space="preserve"> </w:t>
      </w:r>
      <w:r w:rsidRPr="00AB0F49">
        <w:t>obsah</w:t>
      </w:r>
      <w:r w:rsidRPr="00351F69" w:rsidR="00351F69">
        <w:t>em</w:t>
      </w:r>
      <w:r w:rsidRPr="00AB0F49">
        <w:t xml:space="preserve"> uhlíku</w:t>
      </w:r>
      <w:r>
        <w:t xml:space="preserve"> (C10-C40) </w:t>
      </w:r>
      <w:r w:rsidRPr="00F55390">
        <w:t>její využívání</w:t>
      </w:r>
      <w:r>
        <w:t xml:space="preserve"> zakázáno. </w:t>
      </w:r>
    </w:p>
    <w:p w:rsidR="00797BEA" w:rsidP="00797BEA">
      <w:r>
        <w:t xml:space="preserve">Současný stav, který neumožňuje rozlišovat mezi </w:t>
      </w:r>
      <w:r w:rsidR="00317D12">
        <w:t>ZAS</w:t>
      </w:r>
      <w:r>
        <w:t xml:space="preserve"> bezpečnou k opětovnému použití, rovněž limituje možnost nastavení požadavků na její opětovné použití v případě veřejných zakázek. To v konečném důsledku prodražuje obnovu a výstavbu silniční sítě v Č</w:t>
      </w:r>
      <w:r w:rsidR="00317D12">
        <w:t>R</w:t>
      </w:r>
      <w:r>
        <w:t xml:space="preserve">. </w:t>
      </w:r>
    </w:p>
    <w:p w:rsidR="002A7AE1" w:rsidP="00797BEA">
      <w:r>
        <w:t>V</w:t>
      </w:r>
      <w:r w:rsidR="00317D12">
        <w:t> </w:t>
      </w:r>
      <w:r>
        <w:t>Č</w:t>
      </w:r>
      <w:r w:rsidR="00317D12">
        <w:t xml:space="preserve">R </w:t>
      </w:r>
      <w:r>
        <w:t xml:space="preserve">existují technické normy, které upravují technické podmínky pro používání </w:t>
      </w:r>
      <w:r w:rsidR="00317D12">
        <w:t>ZAS</w:t>
      </w:r>
      <w:r>
        <w:t xml:space="preserve"> při</w:t>
      </w:r>
      <w:r w:rsidR="00927AB3">
        <w:t> </w:t>
      </w:r>
      <w:r>
        <w:t>výro</w:t>
      </w:r>
      <w:r w:rsidR="00BE728E">
        <w:t>b</w:t>
      </w:r>
      <w:r>
        <w:t>ě nové asfaltové směsi. Neexistují ale podmínky, které by zajistili ochranu lidského zdraví a životního prostředí.</w:t>
      </w:r>
    </w:p>
    <w:p w:rsidR="00797BEA" w:rsidRPr="002A7AE1" w:rsidP="00797BEA"/>
    <w:p w:rsidR="004634F2" w:rsidP="0072599B">
      <w:pPr>
        <w:pStyle w:val="Heading2"/>
      </w:pPr>
      <w:bookmarkStart w:id="8" w:name="_Toc511823282"/>
      <w:bookmarkStart w:id="9" w:name="_Toc256000005"/>
      <w:r w:rsidRPr="00546E8A">
        <w:t>Popis existujícího právního stavu v dané oblasti</w:t>
      </w:r>
      <w:bookmarkEnd w:id="9"/>
      <w:bookmarkEnd w:id="8"/>
    </w:p>
    <w:p w:rsidR="002A7AE1" w:rsidP="002A7AE1">
      <w:r>
        <w:t xml:space="preserve">Nakládání se </w:t>
      </w:r>
      <w:r w:rsidR="00317D12">
        <w:t>ZAS</w:t>
      </w:r>
      <w:r>
        <w:t xml:space="preserve"> spadá do působnosti zákona č. 185/2001 Sb., o odpadech. Využívání </w:t>
      </w:r>
      <w:r w:rsidR="00317D12">
        <w:t>ZAS</w:t>
      </w:r>
      <w:r>
        <w:t xml:space="preserve"> musí probíhat v zařízení, ve kterém je možné využívat odpady. Zároveň existuje různý přístup správních úřadů k otázce aplikace vyhlášky č. 294/2005 Sb., o podmínkách ukládání odpadů na skládky a jejich využívání na povrchu terénu, v případě využívání </w:t>
      </w:r>
      <w:r w:rsidR="00317D12">
        <w:t>ZAS</w:t>
      </w:r>
      <w:r>
        <w:t xml:space="preserve"> v konstrukčních vrstvách vozovky.</w:t>
      </w:r>
    </w:p>
    <w:p w:rsidR="0007114A" w:rsidRPr="002A7AE1" w:rsidP="002A7AE1"/>
    <w:p w:rsidR="004634F2" w:rsidRPr="00546E8A" w:rsidP="0072599B">
      <w:pPr>
        <w:pStyle w:val="Heading2"/>
      </w:pPr>
      <w:bookmarkStart w:id="10" w:name="_Toc511823283"/>
      <w:bookmarkStart w:id="11" w:name="_Toc256000006"/>
      <w:r w:rsidRPr="00546E8A">
        <w:t>Identifikace dotčených subjektů</w:t>
      </w:r>
      <w:bookmarkEnd w:id="11"/>
      <w:bookmarkEnd w:id="10"/>
    </w:p>
    <w:p w:rsidR="00797BEA" w:rsidP="00797BEA">
      <w:pPr>
        <w:pStyle w:val="ListParagraph"/>
        <w:numPr>
          <w:ilvl w:val="0"/>
          <w:numId w:val="3"/>
        </w:numPr>
        <w:spacing w:after="0"/>
      </w:pPr>
      <w:r>
        <w:t>stavební společnosti,</w:t>
      </w:r>
    </w:p>
    <w:p w:rsidR="00E6345C" w:rsidP="00317D12">
      <w:pPr>
        <w:pStyle w:val="ListParagraph"/>
        <w:numPr>
          <w:ilvl w:val="0"/>
          <w:numId w:val="3"/>
        </w:numPr>
        <w:ind w:left="714" w:hanging="357"/>
        <w:contextualSpacing/>
      </w:pPr>
      <w:r>
        <w:t>pracovníci nakládající se ZAS,</w:t>
      </w:r>
    </w:p>
    <w:p w:rsidR="00CF13F5" w:rsidP="00317D12">
      <w:pPr>
        <w:pStyle w:val="ListParagraph"/>
        <w:numPr>
          <w:ilvl w:val="0"/>
          <w:numId w:val="3"/>
        </w:numPr>
        <w:ind w:left="714" w:hanging="357"/>
        <w:contextualSpacing/>
      </w:pPr>
      <w:r>
        <w:t>zadavatelé zakázek na obnovu a výstavbu silnic a dálnic</w:t>
      </w:r>
      <w:r>
        <w:t>,</w:t>
      </w:r>
    </w:p>
    <w:p w:rsidR="00E6345C" w:rsidP="00E6345C">
      <w:pPr>
        <w:pStyle w:val="ListParagraph"/>
        <w:numPr>
          <w:ilvl w:val="0"/>
          <w:numId w:val="3"/>
        </w:numPr>
        <w:ind w:left="714" w:hanging="357"/>
        <w:contextualSpacing/>
      </w:pPr>
      <w:r>
        <w:t xml:space="preserve">osoby provádějící vzorkování ZAS - </w:t>
      </w:r>
      <w:r>
        <w:t>Manažeři</w:t>
      </w:r>
      <w:r w:rsidR="00CF13F5">
        <w:t xml:space="preserve"> vzorkování odpadů</w:t>
      </w:r>
      <w:r>
        <w:t>,</w:t>
      </w:r>
    </w:p>
    <w:p w:rsidR="004634F2" w:rsidP="00317D12">
      <w:pPr>
        <w:pStyle w:val="ListParagraph"/>
        <w:numPr>
          <w:ilvl w:val="0"/>
          <w:numId w:val="3"/>
        </w:numPr>
        <w:ind w:left="714" w:hanging="357"/>
        <w:contextualSpacing/>
      </w:pPr>
      <w:r>
        <w:t>ČIŽP</w:t>
      </w:r>
      <w:r w:rsidR="00317D12">
        <w:t>.</w:t>
      </w:r>
    </w:p>
    <w:p w:rsidR="00E2634B">
      <w:pPr>
        <w:pStyle w:val="ListParagraph"/>
        <w:ind w:left="714"/>
        <w:contextualSpacing/>
      </w:pPr>
    </w:p>
    <w:p w:rsidR="004634F2" w:rsidP="0072599B">
      <w:pPr>
        <w:pStyle w:val="Heading2"/>
      </w:pPr>
      <w:bookmarkStart w:id="12" w:name="_Toc511823284"/>
      <w:bookmarkStart w:id="13" w:name="_Toc256000007"/>
      <w:r w:rsidRPr="00546E8A">
        <w:t>Popis cílového stavu</w:t>
      </w:r>
      <w:bookmarkEnd w:id="13"/>
      <w:bookmarkEnd w:id="12"/>
    </w:p>
    <w:p w:rsidR="002A7AE1" w:rsidP="002A7AE1">
      <w:r>
        <w:t xml:space="preserve">Nastavení jednoznačných kritérií pro rozlišení bezpečné </w:t>
      </w:r>
      <w:r w:rsidR="00317D12">
        <w:t>ZAS</w:t>
      </w:r>
      <w:r>
        <w:t xml:space="preserve"> a uvolnění takové </w:t>
      </w:r>
      <w:r w:rsidR="00317D12">
        <w:t>ZAS</w:t>
      </w:r>
      <w:r>
        <w:t xml:space="preserve"> z režimu nakládání s</w:t>
      </w:r>
      <w:r w:rsidR="00927AB3">
        <w:t> </w:t>
      </w:r>
      <w:r>
        <w:t>odpady</w:t>
      </w:r>
      <w:r w:rsidR="00927AB3">
        <w:t>, a</w:t>
      </w:r>
      <w:r>
        <w:t xml:space="preserve"> dále nastavení podmínek pro výrobu nové asfaltové směsi</w:t>
      </w:r>
      <w:r w:rsidR="00927AB3">
        <w:t xml:space="preserve"> </w:t>
      </w:r>
      <w:r>
        <w:t>ze</w:t>
      </w:r>
      <w:r w:rsidR="00927AB3">
        <w:t xml:space="preserve"> </w:t>
      </w:r>
      <w:r w:rsidR="00317D12">
        <w:t>ZAS</w:t>
      </w:r>
      <w:r>
        <w:t>, kterou není vhodné uvolnit z režimu nakládání s odpady.</w:t>
      </w:r>
    </w:p>
    <w:p w:rsidR="00EC243E" w:rsidP="002A7AE1">
      <w:r>
        <w:t xml:space="preserve">Cílem je nastavit kritéria v podobě limitu PAU a další kritéria pro bezpečné používání </w:t>
      </w:r>
      <w:r w:rsidR="00317D12">
        <w:t>ZAS</w:t>
      </w:r>
      <w:r>
        <w:t>. Při</w:t>
      </w:r>
      <w:r w:rsidR="00927AB3">
        <w:t> </w:t>
      </w:r>
      <w:r>
        <w:t xml:space="preserve">splnění těchto kritérií bude možné nakládat se </w:t>
      </w:r>
      <w:r w:rsidR="00317D12">
        <w:t>ZAS</w:t>
      </w:r>
      <w:r>
        <w:t xml:space="preserve"> mimo odpadový režim. To by mělo přispět k větší míře využívání </w:t>
      </w:r>
      <w:r w:rsidR="00317D12">
        <w:t>ZAS</w:t>
      </w:r>
      <w:r>
        <w:t xml:space="preserve"> a šetření primárních surovin.</w:t>
      </w:r>
    </w:p>
    <w:p w:rsidR="0007114A" w:rsidRPr="002A7AE1" w:rsidP="002A7AE1"/>
    <w:p w:rsidR="004634F2" w:rsidP="0072599B">
      <w:pPr>
        <w:pStyle w:val="Heading2"/>
      </w:pPr>
      <w:bookmarkStart w:id="14" w:name="_Toc511823285"/>
      <w:bookmarkStart w:id="15" w:name="_Toc256000008"/>
      <w:r w:rsidRPr="00546E8A">
        <w:t>Zhodnocení rizika</w:t>
      </w:r>
      <w:bookmarkEnd w:id="15"/>
      <w:bookmarkEnd w:id="14"/>
    </w:p>
    <w:p w:rsidR="00A05B13" w:rsidP="00A05B13">
      <w:r w:rsidRPr="00672758">
        <w:t xml:space="preserve">Současná právní úprava nedává vhodné podmínky pro využívání </w:t>
      </w:r>
      <w:r>
        <w:t>ZAS</w:t>
      </w:r>
      <w:r w:rsidRPr="00672758">
        <w:t xml:space="preserve"> ve větší míře. </w:t>
      </w:r>
      <w:r>
        <w:t xml:space="preserve">V případě ponechání současného stavu hrozí riziko nadměrného čerpání </w:t>
      </w:r>
      <w:r w:rsidRPr="00A05B13">
        <w:t>primárních surovin</w:t>
      </w:r>
      <w:r>
        <w:t xml:space="preserve"> (</w:t>
      </w:r>
      <w:r w:rsidRPr="00A05B13">
        <w:rPr>
          <w:rFonts w:cs="Arial"/>
          <w:szCs w:val="22"/>
        </w:rPr>
        <w:t>neobnovitelných přírodních zdrojů</w:t>
      </w:r>
      <w:r>
        <w:rPr>
          <w:rFonts w:cs="Arial"/>
          <w:szCs w:val="22"/>
        </w:rPr>
        <w:t xml:space="preserve">), kdy se pro výstavbu silnic </w:t>
      </w:r>
      <w:r w:rsidRPr="00A05B13">
        <w:rPr>
          <w:rFonts w:cs="Arial"/>
          <w:color w:val="000000"/>
          <w:szCs w:val="22"/>
        </w:rPr>
        <w:t>přiváží materiál nový</w:t>
      </w:r>
      <w:r>
        <w:rPr>
          <w:rFonts w:cs="Arial"/>
          <w:color w:val="000000"/>
          <w:szCs w:val="22"/>
        </w:rPr>
        <w:t>, a</w:t>
      </w:r>
      <w:r w:rsidR="00631B7D">
        <w:rPr>
          <w:rFonts w:cs="Arial"/>
          <w:color w:val="000000"/>
          <w:szCs w:val="22"/>
        </w:rPr>
        <w:t> </w:t>
      </w:r>
      <w:r>
        <w:rPr>
          <w:rFonts w:cs="Arial"/>
          <w:color w:val="000000"/>
          <w:szCs w:val="22"/>
        </w:rPr>
        <w:t>zároveň starý materiál je odvážen</w:t>
      </w:r>
      <w:r w:rsidRPr="00A05B13">
        <w:rPr>
          <w:rFonts w:cs="Arial"/>
          <w:color w:val="000000"/>
          <w:szCs w:val="22"/>
        </w:rPr>
        <w:t xml:space="preserve"> </w:t>
      </w:r>
      <w:r w:rsidRPr="00631B7D">
        <w:rPr>
          <w:rFonts w:cs="Arial"/>
          <w:color w:val="000000"/>
          <w:szCs w:val="22"/>
        </w:rPr>
        <w:t>na </w:t>
      </w:r>
      <w:r w:rsidRPr="00631B7D" w:rsidR="00D96FA5">
        <w:rPr>
          <w:rFonts w:cs="Arial"/>
          <w:color w:val="000000"/>
          <w:szCs w:val="22"/>
        </w:rPr>
        <w:t xml:space="preserve"> </w:t>
      </w:r>
      <w:r w:rsidRPr="00631B7D" w:rsidR="00351F69">
        <w:rPr>
          <w:rFonts w:cs="Arial"/>
          <w:color w:val="000000"/>
          <w:szCs w:val="22"/>
        </w:rPr>
        <w:t xml:space="preserve">skládky, což </w:t>
      </w:r>
      <w:r w:rsidRPr="00631B7D" w:rsidR="00351F69">
        <w:t>vede ke snižování kapacity skládek</w:t>
      </w:r>
      <w:r w:rsidRPr="00631B7D">
        <w:t>.</w:t>
      </w:r>
    </w:p>
    <w:p w:rsidR="00A05B13" w:rsidP="00A05B13">
      <w:r>
        <w:t>V případě splnění požadavků na vzorkování</w:t>
      </w:r>
      <w:r w:rsidR="00927AB3">
        <w:t xml:space="preserve"> a</w:t>
      </w:r>
      <w:r w:rsidR="0066598B">
        <w:t xml:space="preserve"> rozbory</w:t>
      </w:r>
      <w:r w:rsidR="00927AB3">
        <w:t>,</w:t>
      </w:r>
      <w:r>
        <w:t xml:space="preserve"> a </w:t>
      </w:r>
      <w:r w:rsidR="00927AB3">
        <w:t xml:space="preserve">také </w:t>
      </w:r>
      <w:r>
        <w:t>omezujících požadavků na</w:t>
      </w:r>
      <w:r w:rsidR="00927AB3">
        <w:t> </w:t>
      </w:r>
      <w:r>
        <w:t>způsoby nakládání se ZAS by nemělo dojít ke zvýšení rizika pro životní prostředí a zdraví lidí</w:t>
      </w:r>
      <w:r w:rsidR="0066598B">
        <w:t xml:space="preserve"> </w:t>
      </w:r>
      <w:r>
        <w:t xml:space="preserve">před škodlivým </w:t>
      </w:r>
      <w:r w:rsidR="0066598B">
        <w:t xml:space="preserve">dopadem působení PAU. </w:t>
      </w:r>
      <w:r>
        <w:t>Pokud nebudou splněn</w:t>
      </w:r>
      <w:r w:rsidR="00927AB3">
        <w:t>a</w:t>
      </w:r>
      <w:r>
        <w:t xml:space="preserve"> </w:t>
      </w:r>
      <w:r w:rsidR="00927AB3">
        <w:t>kritéria stanovená</w:t>
      </w:r>
      <w:r w:rsidR="0066598B">
        <w:t xml:space="preserve"> vyhláškou</w:t>
      </w:r>
      <w:r>
        <w:t xml:space="preserve"> </w:t>
      </w:r>
      <w:r w:rsidR="0066598B">
        <w:t xml:space="preserve">(obsah PAU), </w:t>
      </w:r>
      <w:r>
        <w:t>zůstává ZAS odpadem a je možné uplatnit všech</w:t>
      </w:r>
      <w:r w:rsidR="00C0568C">
        <w:t>ny sankční nástroje, které umožň</w:t>
      </w:r>
      <w:r>
        <w:t>uje zákon o odpadech.</w:t>
      </w:r>
    </w:p>
    <w:p w:rsidR="0007114A" w:rsidRPr="002A7AE1" w:rsidP="0007114A">
      <w:pPr>
        <w:spacing w:after="0" w:line="240" w:lineRule="auto"/>
      </w:pPr>
    </w:p>
    <w:p w:rsidR="004634F2" w:rsidRPr="00546E8A" w:rsidP="0072599B">
      <w:pPr>
        <w:pStyle w:val="Heading1"/>
      </w:pPr>
      <w:bookmarkStart w:id="16" w:name="_Toc511823286"/>
      <w:bookmarkStart w:id="17" w:name="_Toc256000009"/>
      <w:r w:rsidRPr="00546E8A">
        <w:t>Návrh variant řešení</w:t>
      </w:r>
      <w:bookmarkEnd w:id="17"/>
      <w:bookmarkEnd w:id="16"/>
    </w:p>
    <w:p w:rsidR="004634F2" w:rsidP="0072599B">
      <w:pPr>
        <w:pStyle w:val="Heading2"/>
      </w:pPr>
      <w:bookmarkStart w:id="18" w:name="_Toc511823287"/>
      <w:bookmarkStart w:id="19" w:name="_Toc256000010"/>
      <w:r w:rsidRPr="00546E8A">
        <w:t>Varianta 0</w:t>
      </w:r>
      <w:bookmarkEnd w:id="19"/>
      <w:bookmarkEnd w:id="18"/>
    </w:p>
    <w:p w:rsidR="002A7AE1" w:rsidP="00BB7AFA">
      <w:pPr>
        <w:contextualSpacing/>
      </w:pPr>
      <w:r>
        <w:t xml:space="preserve">Zachování současného stavu, kdy není zřejmé, za jakých podmínek může být nakládáno se </w:t>
      </w:r>
      <w:r w:rsidR="00317D12">
        <w:t>ZAS</w:t>
      </w:r>
      <w:r>
        <w:t xml:space="preserve"> mimo odpadový režim</w:t>
      </w:r>
      <w:r w:rsidR="00927AB3">
        <w:t xml:space="preserve">, tzn. nakládání se </w:t>
      </w:r>
      <w:r w:rsidRPr="00351F69" w:rsidR="00351F69">
        <w:rPr>
          <w:szCs w:val="22"/>
        </w:rPr>
        <w:t>ZAS</w:t>
      </w:r>
      <w:r w:rsidRPr="00927AB3" w:rsidR="00927AB3">
        <w:t xml:space="preserve"> </w:t>
      </w:r>
      <w:r w:rsidR="00927AB3">
        <w:t>v odpadovém režimu.</w:t>
      </w:r>
    </w:p>
    <w:p w:rsidR="00E2634B">
      <w:pPr>
        <w:pStyle w:val="Heading2"/>
        <w:keepNext w:val="0"/>
      </w:pPr>
      <w:bookmarkStart w:id="20" w:name="_Toc511823288"/>
      <w:bookmarkStart w:id="21" w:name="_Toc256000011"/>
      <w:r w:rsidRPr="00546E8A">
        <w:t>Varianta 1</w:t>
      </w:r>
      <w:bookmarkEnd w:id="21"/>
      <w:bookmarkEnd w:id="20"/>
    </w:p>
    <w:p w:rsidR="00EC243E" w:rsidRPr="00EC243E" w:rsidP="00BB7AFA">
      <w:pPr>
        <w:pStyle w:val="Heading2"/>
        <w:numPr>
          <w:ilvl w:val="0"/>
          <w:numId w:val="0"/>
        </w:numPr>
        <w:spacing w:before="0"/>
        <w:rPr>
          <w:b w:val="0"/>
          <w:i w:val="0"/>
          <w:sz w:val="22"/>
          <w:szCs w:val="22"/>
        </w:rPr>
      </w:pPr>
      <w:bookmarkStart w:id="22" w:name="_Toc511823289"/>
      <w:bookmarkStart w:id="23" w:name="_Toc256000012"/>
      <w:r w:rsidRPr="00EC243E">
        <w:rPr>
          <w:b w:val="0"/>
          <w:i w:val="0"/>
          <w:sz w:val="22"/>
          <w:szCs w:val="22"/>
        </w:rPr>
        <w:t>Zavedení kritérií</w:t>
      </w:r>
      <w:r w:rsidR="000049B7">
        <w:rPr>
          <w:b w:val="0"/>
          <w:i w:val="0"/>
          <w:sz w:val="22"/>
          <w:szCs w:val="22"/>
        </w:rPr>
        <w:t xml:space="preserve"> (obsah PAU)</w:t>
      </w:r>
      <w:r w:rsidRPr="00EC243E">
        <w:rPr>
          <w:b w:val="0"/>
          <w:i w:val="0"/>
          <w:sz w:val="22"/>
          <w:szCs w:val="22"/>
        </w:rPr>
        <w:t xml:space="preserve">, </w:t>
      </w:r>
      <w:r w:rsidR="000049B7">
        <w:rPr>
          <w:b w:val="0"/>
          <w:i w:val="0"/>
          <w:sz w:val="22"/>
          <w:szCs w:val="22"/>
        </w:rPr>
        <w:t xml:space="preserve">při jejichž splnění </w:t>
      </w:r>
      <w:r w:rsidRPr="00EC243E">
        <w:rPr>
          <w:b w:val="0"/>
          <w:i w:val="0"/>
          <w:sz w:val="22"/>
          <w:szCs w:val="22"/>
        </w:rPr>
        <w:t xml:space="preserve">je možné </w:t>
      </w:r>
      <w:r w:rsidR="000D0FA3">
        <w:rPr>
          <w:b w:val="0"/>
          <w:i w:val="0"/>
          <w:sz w:val="22"/>
          <w:szCs w:val="22"/>
        </w:rPr>
        <w:t>ZAS</w:t>
      </w:r>
      <w:r w:rsidRPr="00EC243E">
        <w:rPr>
          <w:b w:val="0"/>
          <w:i w:val="0"/>
          <w:sz w:val="22"/>
          <w:szCs w:val="22"/>
        </w:rPr>
        <w:t xml:space="preserve"> </w:t>
      </w:r>
      <w:r w:rsidR="000049B7">
        <w:rPr>
          <w:b w:val="0"/>
          <w:i w:val="0"/>
          <w:sz w:val="22"/>
          <w:szCs w:val="22"/>
        </w:rPr>
        <w:t>a asfaltovou směs vyrobenou</w:t>
      </w:r>
      <w:r w:rsidRPr="00EC243E" w:rsidR="000049B7">
        <w:rPr>
          <w:b w:val="0"/>
          <w:i w:val="0"/>
          <w:sz w:val="22"/>
          <w:szCs w:val="22"/>
        </w:rPr>
        <w:t xml:space="preserve"> z odpadní </w:t>
      </w:r>
      <w:r w:rsidR="000049B7">
        <w:rPr>
          <w:b w:val="0"/>
          <w:i w:val="0"/>
          <w:sz w:val="22"/>
          <w:szCs w:val="22"/>
        </w:rPr>
        <w:t>ZAS</w:t>
      </w:r>
      <w:r w:rsidRPr="00EC243E" w:rsidR="000049B7">
        <w:rPr>
          <w:b w:val="0"/>
          <w:i w:val="0"/>
          <w:sz w:val="22"/>
          <w:szCs w:val="22"/>
        </w:rPr>
        <w:t xml:space="preserve"> </w:t>
      </w:r>
      <w:r w:rsidRPr="00EC243E" w:rsidR="00DC1321">
        <w:rPr>
          <w:b w:val="0"/>
          <w:i w:val="0"/>
          <w:sz w:val="22"/>
          <w:szCs w:val="22"/>
        </w:rPr>
        <w:t xml:space="preserve">považovat </w:t>
      </w:r>
      <w:r w:rsidRPr="00EC243E">
        <w:rPr>
          <w:b w:val="0"/>
          <w:i w:val="0"/>
          <w:sz w:val="22"/>
          <w:szCs w:val="22"/>
        </w:rPr>
        <w:t>za</w:t>
      </w:r>
      <w:r w:rsidR="000049B7">
        <w:rPr>
          <w:b w:val="0"/>
          <w:i w:val="0"/>
          <w:sz w:val="22"/>
          <w:szCs w:val="22"/>
        </w:rPr>
        <w:t> </w:t>
      </w:r>
      <w:r w:rsidRPr="00EC243E">
        <w:rPr>
          <w:b w:val="0"/>
          <w:i w:val="0"/>
          <w:sz w:val="22"/>
          <w:szCs w:val="22"/>
        </w:rPr>
        <w:t>vedlejší produkt a nikoliv odpad.</w:t>
      </w:r>
      <w:bookmarkEnd w:id="22"/>
      <w:r w:rsidRPr="00EC243E">
        <w:rPr>
          <w:b w:val="0"/>
          <w:i w:val="0"/>
          <w:sz w:val="22"/>
          <w:szCs w:val="22"/>
        </w:rPr>
        <w:t xml:space="preserve"> A dále zavedení kritérií, kdy </w:t>
      </w:r>
      <w:r w:rsidR="00BB7AFA">
        <w:rPr>
          <w:b w:val="0"/>
          <w:i w:val="0"/>
          <w:sz w:val="22"/>
          <w:szCs w:val="22"/>
        </w:rPr>
        <w:t>ZAS</w:t>
      </w:r>
      <w:r w:rsidRPr="00EC243E">
        <w:rPr>
          <w:b w:val="0"/>
          <w:i w:val="0"/>
          <w:sz w:val="22"/>
          <w:szCs w:val="22"/>
        </w:rPr>
        <w:t xml:space="preserve"> a asfaltová směs vyrobená z odpadní </w:t>
      </w:r>
      <w:r w:rsidR="00BB7AFA">
        <w:rPr>
          <w:b w:val="0"/>
          <w:i w:val="0"/>
          <w:sz w:val="22"/>
          <w:szCs w:val="22"/>
        </w:rPr>
        <w:t>ZAS</w:t>
      </w:r>
      <w:r w:rsidRPr="00EC243E">
        <w:rPr>
          <w:b w:val="0"/>
          <w:i w:val="0"/>
          <w:sz w:val="22"/>
          <w:szCs w:val="22"/>
        </w:rPr>
        <w:t xml:space="preserve"> přestávají být odpadem.</w:t>
      </w:r>
      <w:bookmarkEnd w:id="23"/>
    </w:p>
    <w:p w:rsidR="00E2634B">
      <w:pPr>
        <w:pStyle w:val="Heading2"/>
        <w:keepNext w:val="0"/>
      </w:pPr>
      <w:bookmarkStart w:id="24" w:name="_Toc511823290"/>
      <w:bookmarkStart w:id="25" w:name="_Toc256000013"/>
      <w:r w:rsidRPr="00EC243E">
        <w:t>Varianta 2</w:t>
      </w:r>
      <w:bookmarkEnd w:id="25"/>
      <w:bookmarkEnd w:id="24"/>
    </w:p>
    <w:p w:rsidR="00E2634B" w:rsidP="00BB7AFA">
      <w:pPr>
        <w:pStyle w:val="Heading2"/>
        <w:keepNext w:val="0"/>
        <w:numPr>
          <w:ilvl w:val="0"/>
          <w:numId w:val="0"/>
        </w:numPr>
        <w:spacing w:before="0"/>
        <w:rPr>
          <w:b w:val="0"/>
          <w:i w:val="0"/>
          <w:sz w:val="22"/>
          <w:szCs w:val="22"/>
        </w:rPr>
      </w:pPr>
      <w:bookmarkStart w:id="26" w:name="_Toc511823291"/>
      <w:bookmarkStart w:id="27" w:name="_Toc256000014"/>
      <w:r w:rsidRPr="00351F69">
        <w:rPr>
          <w:b w:val="0"/>
          <w:i w:val="0"/>
          <w:sz w:val="22"/>
          <w:szCs w:val="22"/>
        </w:rPr>
        <w:t>ZAS</w:t>
      </w:r>
      <w:r w:rsidR="001258C1">
        <w:rPr>
          <w:b w:val="0"/>
          <w:i w:val="0"/>
          <w:sz w:val="22"/>
          <w:szCs w:val="22"/>
        </w:rPr>
        <w:t xml:space="preserve"> (příp. </w:t>
      </w:r>
      <w:r w:rsidRPr="00A92C4D" w:rsidR="001258C1">
        <w:rPr>
          <w:b w:val="0"/>
          <w:i w:val="0"/>
          <w:sz w:val="22"/>
          <w:szCs w:val="22"/>
        </w:rPr>
        <w:t>asfaltová směs vyrobená z odpadní ZAS</w:t>
      </w:r>
      <w:r w:rsidR="001258C1">
        <w:rPr>
          <w:b w:val="0"/>
          <w:i w:val="0"/>
          <w:sz w:val="22"/>
          <w:szCs w:val="22"/>
        </w:rPr>
        <w:t>)</w:t>
      </w:r>
      <w:r w:rsidRPr="00351F69">
        <w:rPr>
          <w:b w:val="0"/>
          <w:i w:val="0"/>
          <w:sz w:val="22"/>
          <w:szCs w:val="22"/>
        </w:rPr>
        <w:t xml:space="preserve"> </w:t>
      </w:r>
      <w:r w:rsidR="001258C1">
        <w:rPr>
          <w:b w:val="0"/>
          <w:i w:val="0"/>
          <w:sz w:val="22"/>
          <w:szCs w:val="22"/>
        </w:rPr>
        <w:t>se stává</w:t>
      </w:r>
      <w:r w:rsidRPr="00DC1321" w:rsidR="00DC1321">
        <w:rPr>
          <w:b w:val="0"/>
          <w:i w:val="0"/>
          <w:sz w:val="22"/>
          <w:szCs w:val="22"/>
        </w:rPr>
        <w:t xml:space="preserve"> </w:t>
      </w:r>
      <w:r w:rsidRPr="00351F69">
        <w:rPr>
          <w:b w:val="0"/>
          <w:i w:val="0"/>
          <w:sz w:val="22"/>
          <w:szCs w:val="22"/>
        </w:rPr>
        <w:t xml:space="preserve">v okamžiku </w:t>
      </w:r>
      <w:r w:rsidR="001258C1">
        <w:rPr>
          <w:b w:val="0"/>
          <w:i w:val="0"/>
          <w:sz w:val="22"/>
          <w:szCs w:val="22"/>
        </w:rPr>
        <w:t>vyprodukování (</w:t>
      </w:r>
      <w:r w:rsidRPr="00DC1321" w:rsidR="00DC1321">
        <w:rPr>
          <w:b w:val="0"/>
          <w:i w:val="0"/>
          <w:sz w:val="22"/>
          <w:szCs w:val="22"/>
        </w:rPr>
        <w:t>vybourání</w:t>
      </w:r>
      <w:r w:rsidR="001258C1">
        <w:rPr>
          <w:b w:val="0"/>
          <w:i w:val="0"/>
          <w:sz w:val="22"/>
          <w:szCs w:val="22"/>
        </w:rPr>
        <w:t>)</w:t>
      </w:r>
      <w:r w:rsidRPr="00DC1321" w:rsidR="00DC1321">
        <w:rPr>
          <w:b w:val="0"/>
          <w:i w:val="0"/>
          <w:sz w:val="22"/>
          <w:szCs w:val="22"/>
        </w:rPr>
        <w:t xml:space="preserve"> </w:t>
      </w:r>
      <w:r w:rsidR="00D96FA5">
        <w:rPr>
          <w:b w:val="0"/>
          <w:i w:val="0"/>
          <w:sz w:val="22"/>
          <w:szCs w:val="22"/>
        </w:rPr>
        <w:t xml:space="preserve">vždy </w:t>
      </w:r>
      <w:r w:rsidRPr="00DC1321" w:rsidR="00DC1321">
        <w:rPr>
          <w:b w:val="0"/>
          <w:i w:val="0"/>
          <w:sz w:val="22"/>
          <w:szCs w:val="22"/>
        </w:rPr>
        <w:t xml:space="preserve">odpadem </w:t>
      </w:r>
      <w:r w:rsidR="00DC1321">
        <w:rPr>
          <w:b w:val="0"/>
          <w:i w:val="0"/>
          <w:sz w:val="22"/>
          <w:szCs w:val="22"/>
        </w:rPr>
        <w:t xml:space="preserve">a </w:t>
      </w:r>
      <w:r w:rsidRPr="00351F69">
        <w:rPr>
          <w:b w:val="0"/>
          <w:i w:val="0"/>
          <w:sz w:val="22"/>
          <w:szCs w:val="22"/>
        </w:rPr>
        <w:t xml:space="preserve">je </w:t>
      </w:r>
      <w:r w:rsidR="00DC1321">
        <w:rPr>
          <w:b w:val="0"/>
          <w:i w:val="0"/>
          <w:sz w:val="22"/>
          <w:szCs w:val="22"/>
        </w:rPr>
        <w:t>s </w:t>
      </w:r>
      <w:r w:rsidR="001258C1">
        <w:rPr>
          <w:b w:val="0"/>
          <w:i w:val="0"/>
          <w:sz w:val="22"/>
          <w:szCs w:val="22"/>
        </w:rPr>
        <w:t>ní</w:t>
      </w:r>
      <w:r w:rsidR="00DC1321">
        <w:rPr>
          <w:b w:val="0"/>
          <w:i w:val="0"/>
          <w:sz w:val="22"/>
          <w:szCs w:val="22"/>
        </w:rPr>
        <w:t xml:space="preserve"> nakládáno v odpadovém režimu až do chvíle </w:t>
      </w:r>
      <w:r w:rsidRPr="00F857CD" w:rsidR="00DC1321">
        <w:rPr>
          <w:b w:val="0"/>
          <w:i w:val="0"/>
          <w:sz w:val="22"/>
          <w:szCs w:val="22"/>
        </w:rPr>
        <w:t>ovzorkování a</w:t>
      </w:r>
      <w:r w:rsidR="00DC1321">
        <w:rPr>
          <w:b w:val="0"/>
          <w:i w:val="0"/>
          <w:sz w:val="22"/>
          <w:szCs w:val="22"/>
        </w:rPr>
        <w:t> </w:t>
      </w:r>
      <w:r w:rsidRPr="00F857CD" w:rsidR="00DC1321">
        <w:rPr>
          <w:b w:val="0"/>
          <w:i w:val="0"/>
          <w:sz w:val="22"/>
          <w:szCs w:val="22"/>
        </w:rPr>
        <w:t xml:space="preserve">splnění kritérií </w:t>
      </w:r>
      <w:r w:rsidR="00DC1321">
        <w:rPr>
          <w:b w:val="0"/>
          <w:i w:val="0"/>
          <w:sz w:val="22"/>
          <w:szCs w:val="22"/>
        </w:rPr>
        <w:t>(obsah</w:t>
      </w:r>
      <w:r w:rsidRPr="00F857CD" w:rsidR="00DC1321">
        <w:rPr>
          <w:b w:val="0"/>
          <w:i w:val="0"/>
          <w:sz w:val="22"/>
          <w:szCs w:val="22"/>
        </w:rPr>
        <w:t xml:space="preserve"> PAU</w:t>
      </w:r>
      <w:r w:rsidR="00DC1321">
        <w:rPr>
          <w:b w:val="0"/>
          <w:i w:val="0"/>
          <w:sz w:val="22"/>
          <w:szCs w:val="22"/>
        </w:rPr>
        <w:t>)</w:t>
      </w:r>
      <w:r w:rsidRPr="00F857CD" w:rsidR="00DC1321">
        <w:rPr>
          <w:b w:val="0"/>
          <w:i w:val="0"/>
          <w:sz w:val="22"/>
          <w:szCs w:val="22"/>
        </w:rPr>
        <w:t xml:space="preserve"> v recyklačním centru</w:t>
      </w:r>
      <w:r w:rsidR="00DC1321">
        <w:rPr>
          <w:b w:val="0"/>
          <w:i w:val="0"/>
          <w:sz w:val="22"/>
          <w:szCs w:val="22"/>
        </w:rPr>
        <w:t xml:space="preserve">, kdy </w:t>
      </w:r>
      <w:r w:rsidR="00A70E00">
        <w:rPr>
          <w:b w:val="0"/>
          <w:i w:val="0"/>
          <w:sz w:val="22"/>
          <w:szCs w:val="22"/>
        </w:rPr>
        <w:t xml:space="preserve">je zařazena jako </w:t>
      </w:r>
      <w:r w:rsidR="00A70E00">
        <w:rPr>
          <w:b w:val="0"/>
          <w:i w:val="0"/>
          <w:sz w:val="22"/>
          <w:szCs w:val="22"/>
        </w:rPr>
        <w:t>neodpad</w:t>
      </w:r>
      <w:r w:rsidR="00DC1321">
        <w:rPr>
          <w:b w:val="0"/>
          <w:i w:val="0"/>
          <w:sz w:val="22"/>
          <w:szCs w:val="22"/>
        </w:rPr>
        <w:t>.</w:t>
      </w:r>
      <w:bookmarkEnd w:id="27"/>
      <w:bookmarkEnd w:id="26"/>
    </w:p>
    <w:p w:rsidR="00E2634B">
      <w:pPr>
        <w:pStyle w:val="Heading2"/>
        <w:keepNext w:val="0"/>
        <w:numPr>
          <w:ilvl w:val="0"/>
          <w:numId w:val="0"/>
        </w:numPr>
        <w:rPr>
          <w:b w:val="0"/>
          <w:i w:val="0"/>
          <w:sz w:val="22"/>
          <w:szCs w:val="22"/>
          <w:highlight w:val="yellow"/>
        </w:rPr>
      </w:pPr>
    </w:p>
    <w:p w:rsidR="004634F2" w:rsidP="0072599B">
      <w:pPr>
        <w:pStyle w:val="Heading1"/>
      </w:pPr>
      <w:bookmarkStart w:id="28" w:name="_Toc511823292"/>
      <w:bookmarkStart w:id="29" w:name="_Toc511823293"/>
      <w:bookmarkEnd w:id="28"/>
      <w:bookmarkStart w:id="30" w:name="_Toc256000016"/>
      <w:r>
        <w:t>Vyhodnocení nákladů a přínosů</w:t>
      </w:r>
      <w:bookmarkEnd w:id="30"/>
      <w:bookmarkEnd w:id="29"/>
    </w:p>
    <w:p w:rsidR="006C2720" w:rsidRPr="006C2720" w:rsidP="006C2720">
      <w:pPr>
        <w:pStyle w:val="Heading2"/>
      </w:pPr>
      <w:bookmarkStart w:id="31" w:name="_Toc511823294"/>
      <w:bookmarkStart w:id="32" w:name="_Toc256000017"/>
      <w:r>
        <w:t>Identifikace nákladů a přínosů</w:t>
      </w:r>
      <w:bookmarkEnd w:id="32"/>
      <w:bookmarkEnd w:id="31"/>
    </w:p>
    <w:p w:rsidR="00E2634B">
      <w:pPr>
        <w:pStyle w:val="Subtitle"/>
        <w:numPr>
          <w:ilvl w:val="0"/>
          <w:numId w:val="9"/>
        </w:numPr>
        <w:spacing w:before="120"/>
      </w:pPr>
      <w:bookmarkStart w:id="33" w:name="_Toc511823295"/>
      <w:bookmarkStart w:id="34" w:name="_Toc256000018"/>
      <w:r w:rsidRPr="00351F69">
        <w:rPr>
          <w:u w:val="single"/>
        </w:rPr>
        <w:t>Varianta 0</w:t>
      </w:r>
      <w:bookmarkEnd w:id="34"/>
      <w:bookmarkStart w:id="35" w:name="_Toc511823296"/>
      <w:bookmarkEnd w:id="33"/>
      <w:bookmarkEnd w:id="35"/>
    </w:p>
    <w:p w:rsidR="007F4FA9" w:rsidP="007F4FA9">
      <w:pPr>
        <w:pStyle w:val="Normlntun"/>
      </w:pPr>
      <w:r>
        <w:t>Dopady na státní rozpočet a ostatní veřejné rozpočty</w:t>
      </w:r>
    </w:p>
    <w:p w:rsidR="00E2634B">
      <w:pPr>
        <w:rPr>
          <w:rFonts w:cs="Arial"/>
          <w:color w:val="000000"/>
          <w:szCs w:val="22"/>
        </w:rPr>
      </w:pPr>
      <w:r w:rsidRPr="00672758">
        <w:t xml:space="preserve">Současná právní úprava nedává vhodné podmínky pro využívání </w:t>
      </w:r>
      <w:r>
        <w:t>ZAS</w:t>
      </w:r>
      <w:r w:rsidRPr="00672758">
        <w:t xml:space="preserve"> ve větší míře. </w:t>
      </w:r>
      <w:r w:rsidR="00EA793D">
        <w:t>Tím d</w:t>
      </w:r>
      <w:r>
        <w:t xml:space="preserve">ochází k nadměrnému čerpání </w:t>
      </w:r>
      <w:r w:rsidRPr="00A05B13">
        <w:t>primárních surovin</w:t>
      </w:r>
      <w:r>
        <w:t xml:space="preserve"> (</w:t>
      </w:r>
      <w:r w:rsidRPr="00A05B13">
        <w:rPr>
          <w:rFonts w:cs="Arial"/>
          <w:szCs w:val="22"/>
        </w:rPr>
        <w:t>neobnovitelných přírodních zdrojů</w:t>
      </w:r>
      <w:r>
        <w:rPr>
          <w:rFonts w:cs="Arial"/>
          <w:szCs w:val="22"/>
        </w:rPr>
        <w:t>) pro</w:t>
      </w:r>
      <w:r w:rsidR="00982FF7">
        <w:rPr>
          <w:rFonts w:cs="Arial"/>
          <w:szCs w:val="22"/>
        </w:rPr>
        <w:t> </w:t>
      </w:r>
      <w:r>
        <w:rPr>
          <w:rFonts w:cs="Arial"/>
          <w:szCs w:val="22"/>
        </w:rPr>
        <w:t>výstavbu silnic</w:t>
      </w:r>
      <w:r>
        <w:rPr>
          <w:rFonts w:cs="Arial"/>
          <w:color w:val="000000"/>
          <w:szCs w:val="22"/>
        </w:rPr>
        <w:t xml:space="preserve">, </w:t>
      </w:r>
      <w:r w:rsidRPr="00631B7D" w:rsidR="00351F69">
        <w:rPr>
          <w:rFonts w:cs="Arial"/>
          <w:color w:val="000000"/>
          <w:szCs w:val="22"/>
        </w:rPr>
        <w:t>a zároveň odvozu starého materiálu na </w:t>
      </w:r>
      <w:r w:rsidRPr="00631B7D" w:rsidR="00D96FA5">
        <w:rPr>
          <w:rFonts w:cs="Arial"/>
          <w:color w:val="000000"/>
          <w:szCs w:val="22"/>
        </w:rPr>
        <w:t xml:space="preserve"> </w:t>
      </w:r>
      <w:r w:rsidRPr="00631B7D" w:rsidR="00351F69">
        <w:rPr>
          <w:rFonts w:cs="Arial"/>
          <w:color w:val="000000"/>
          <w:szCs w:val="22"/>
        </w:rPr>
        <w:t xml:space="preserve">skládky, což </w:t>
      </w:r>
      <w:r w:rsidRPr="00631B7D" w:rsidR="00351F69">
        <w:t>vede ke snižování kapacity skládek</w:t>
      </w:r>
      <w:r w:rsidRPr="00631B7D">
        <w:t>.</w:t>
      </w:r>
      <w:r>
        <w:t xml:space="preserve"> </w:t>
      </w:r>
      <w:r w:rsidRPr="00E43674">
        <w:rPr>
          <w:rFonts w:cs="Arial"/>
          <w:szCs w:val="22"/>
        </w:rPr>
        <w:t>D</w:t>
      </w:r>
      <w:r w:rsidRPr="004C5489">
        <w:rPr>
          <w:rFonts w:cs="Arial"/>
          <w:color w:val="000000"/>
          <w:szCs w:val="22"/>
        </w:rPr>
        <w:t xml:space="preserve">oprava </w:t>
      </w:r>
      <w:r>
        <w:rPr>
          <w:rFonts w:cs="Arial"/>
          <w:color w:val="000000"/>
          <w:szCs w:val="22"/>
        </w:rPr>
        <w:t xml:space="preserve">materiálu </w:t>
      </w:r>
      <w:r w:rsidRPr="004C5489">
        <w:rPr>
          <w:rFonts w:cs="Arial"/>
          <w:color w:val="000000"/>
          <w:szCs w:val="22"/>
        </w:rPr>
        <w:t xml:space="preserve">má </w:t>
      </w:r>
      <w:r w:rsidR="00EA793D">
        <w:rPr>
          <w:rFonts w:cs="Arial"/>
          <w:color w:val="000000"/>
          <w:szCs w:val="22"/>
        </w:rPr>
        <w:t xml:space="preserve">také negativní </w:t>
      </w:r>
      <w:r w:rsidRPr="004C5489">
        <w:rPr>
          <w:rFonts w:cs="Arial"/>
          <w:color w:val="000000"/>
          <w:szCs w:val="22"/>
        </w:rPr>
        <w:t>vliv na</w:t>
      </w:r>
      <w:r>
        <w:rPr>
          <w:rFonts w:cs="Arial"/>
          <w:color w:val="000000"/>
          <w:szCs w:val="22"/>
        </w:rPr>
        <w:t> </w:t>
      </w:r>
      <w:r w:rsidRPr="004C5489">
        <w:rPr>
          <w:rFonts w:cs="Arial"/>
          <w:color w:val="000000"/>
          <w:szCs w:val="22"/>
        </w:rPr>
        <w:t>zkracování životnosti konstrukcí vozovek</w:t>
      </w:r>
      <w:r>
        <w:rPr>
          <w:rFonts w:cs="Arial"/>
          <w:color w:val="000000"/>
          <w:szCs w:val="22"/>
        </w:rPr>
        <w:t xml:space="preserve">, </w:t>
      </w:r>
      <w:r w:rsidR="00EA793D">
        <w:rPr>
          <w:rFonts w:cs="Arial"/>
          <w:color w:val="000000"/>
          <w:szCs w:val="22"/>
        </w:rPr>
        <w:t xml:space="preserve">jinými slovy se zvyšuje </w:t>
      </w:r>
      <w:r>
        <w:rPr>
          <w:rFonts w:cs="Arial"/>
          <w:color w:val="000000"/>
          <w:szCs w:val="22"/>
        </w:rPr>
        <w:t>rychlost</w:t>
      </w:r>
      <w:r w:rsidRPr="004C5489">
        <w:rPr>
          <w:rFonts w:cs="Arial"/>
          <w:color w:val="000000"/>
          <w:szCs w:val="22"/>
        </w:rPr>
        <w:t xml:space="preserve"> opotřebení </w:t>
      </w:r>
      <w:r>
        <w:t>silniční sítě</w:t>
      </w:r>
      <w:r w:rsidR="00EA793D">
        <w:rPr>
          <w:rFonts w:cs="Arial"/>
          <w:color w:val="000000"/>
          <w:szCs w:val="22"/>
        </w:rPr>
        <w:t>. Kromě toho</w:t>
      </w:r>
      <w:r>
        <w:rPr>
          <w:rFonts w:cs="Arial"/>
          <w:color w:val="000000"/>
          <w:szCs w:val="22"/>
        </w:rPr>
        <w:t xml:space="preserve"> </w:t>
      </w:r>
      <w:r w:rsidR="00EA793D">
        <w:rPr>
          <w:rFonts w:cs="Arial"/>
          <w:color w:val="000000"/>
          <w:szCs w:val="22"/>
        </w:rPr>
        <w:t xml:space="preserve">při dopravě materiálu </w:t>
      </w:r>
      <w:r>
        <w:rPr>
          <w:rFonts w:cs="Arial"/>
          <w:color w:val="000000"/>
          <w:szCs w:val="22"/>
        </w:rPr>
        <w:t>do</w:t>
      </w:r>
      <w:r w:rsidR="00EA793D">
        <w:rPr>
          <w:rFonts w:cs="Arial"/>
          <w:color w:val="000000"/>
          <w:szCs w:val="22"/>
        </w:rPr>
        <w:t>chází ke zvýšení</w:t>
      </w:r>
      <w:r w:rsidRPr="004C5489">
        <w:rPr>
          <w:rFonts w:cs="Arial"/>
          <w:color w:val="000000"/>
          <w:szCs w:val="22"/>
        </w:rPr>
        <w:t> výfukových emisí.</w:t>
      </w:r>
      <w:r w:rsidR="00EA793D">
        <w:rPr>
          <w:rFonts w:cs="Arial"/>
          <w:color w:val="000000"/>
          <w:szCs w:val="22"/>
        </w:rPr>
        <w:t xml:space="preserve"> </w:t>
      </w:r>
    </w:p>
    <w:p w:rsidR="00E2634B">
      <w:r w:rsidRPr="00EA793D">
        <w:rPr>
          <w:rFonts w:cs="Arial"/>
          <w:color w:val="000000"/>
          <w:szCs w:val="22"/>
        </w:rPr>
        <w:t xml:space="preserve">Všechny výše uvedené negativní dopady </w:t>
      </w:r>
      <w:r w:rsidRPr="002E7549">
        <w:rPr>
          <w:rFonts w:cs="Arial"/>
          <w:color w:val="000000"/>
          <w:szCs w:val="22"/>
        </w:rPr>
        <w:t>a n</w:t>
      </w:r>
      <w:r w:rsidRPr="002E7549">
        <w:t xml:space="preserve">áklady spojené s nakládáním se </w:t>
      </w:r>
      <w:r w:rsidRPr="002E7549">
        <w:rPr>
          <w:szCs w:val="22"/>
        </w:rPr>
        <w:t>ZAS</w:t>
      </w:r>
      <w:r w:rsidRPr="002E7549">
        <w:t xml:space="preserve"> v odpadovém režimu se </w:t>
      </w:r>
      <w:r w:rsidRPr="00BB1CB2">
        <w:t>výrazně promítají do</w:t>
      </w:r>
      <w:r w:rsidRPr="00DC1EBD">
        <w:t> celkové cen</w:t>
      </w:r>
      <w:r w:rsidRPr="00E2241B">
        <w:t>y zakázek</w:t>
      </w:r>
      <w:r w:rsidRPr="0078242A">
        <w:rPr>
          <w:rFonts w:cs="Arial"/>
          <w:color w:val="000000"/>
          <w:szCs w:val="22"/>
        </w:rPr>
        <w:t xml:space="preserve"> </w:t>
      </w:r>
      <w:r w:rsidRPr="0078242A">
        <w:t>na obnovu a výstavbu vozovek</w:t>
      </w:r>
      <w:r w:rsidRPr="00022D17">
        <w:t xml:space="preserve">, jejichž </w:t>
      </w:r>
      <w:r w:rsidRPr="00EA793D">
        <w:t>největším zadavatelem je stát.</w:t>
      </w:r>
    </w:p>
    <w:p w:rsidR="00E2634B"/>
    <w:p w:rsidR="00E2634B">
      <w:pPr>
        <w:pStyle w:val="Normlntun"/>
        <w:spacing w:before="120"/>
      </w:pPr>
      <w:r>
        <w:t>Dopady na podnikatelské prostředí</w:t>
      </w:r>
    </w:p>
    <w:p w:rsidR="002E7549" w:rsidP="00EC243E">
      <w:r>
        <w:t>V současnosti se do ceny zakázek na výstavbu silnic nejvýznamněji promítají náklady na</w:t>
      </w:r>
      <w:r w:rsidR="00DE4314">
        <w:t xml:space="preserve"> vstupní suroviny, </w:t>
      </w:r>
      <w:r>
        <w:t>dopra</w:t>
      </w:r>
      <w:r w:rsidR="003F4457">
        <w:t xml:space="preserve">va </w:t>
      </w:r>
      <w:r w:rsidRPr="00631B7D" w:rsidR="003F4457">
        <w:t xml:space="preserve">a </w:t>
      </w:r>
      <w:r w:rsidRPr="00631B7D" w:rsidR="00351F69">
        <w:t>uložení starého materiálu na skládky</w:t>
      </w:r>
      <w:r w:rsidRPr="00631B7D" w:rsidR="003F4457">
        <w:t>.</w:t>
      </w:r>
      <w:r w:rsidR="003F4457">
        <w:t xml:space="preserve"> Následující tabulka ukazuje, jak se pohybují ceny </w:t>
      </w:r>
      <w:r>
        <w:t>vstupní</w:t>
      </w:r>
      <w:r w:rsidR="003F4457">
        <w:t>ch surovin pro výrobu asfaltových směsí a</w:t>
      </w:r>
      <w:r w:rsidR="00186AC6">
        <w:t> náklady n</w:t>
      </w:r>
      <w:r w:rsidR="003F4457">
        <w:t>a</w:t>
      </w:r>
      <w:r w:rsidR="00E6345C">
        <w:t> </w:t>
      </w:r>
      <w:r w:rsidR="003F4457">
        <w:t>jejich dopravu.</w:t>
      </w:r>
      <w:r w:rsidRPr="00DE4314" w:rsidR="00DE4314">
        <w:rPr>
          <w:rFonts w:cs="Arial"/>
          <w:bCs/>
          <w:color w:val="FF0000"/>
          <w:szCs w:val="22"/>
        </w:rPr>
        <w:t xml:space="preserve"> </w:t>
      </w:r>
    </w:p>
    <w:p w:rsidR="00DE4314" w:rsidP="00EC243E"/>
    <w:p w:rsidR="00DE4314" w:rsidP="00EC243E">
      <w:r>
        <w:t>Tabulka</w:t>
      </w:r>
      <w:r w:rsidR="00982FF7">
        <w:t xml:space="preserve"> 1: Cena surovin pro výrobu asf</w:t>
      </w:r>
      <w:r>
        <w:t>a</w:t>
      </w:r>
      <w:r w:rsidR="00982FF7">
        <w:t>l</w:t>
      </w:r>
      <w:r w:rsidR="00186AC6">
        <w:t>tových směsí a náklady na dopravu</w:t>
      </w:r>
      <w:r>
        <w:t xml:space="preserve"> surovin</w:t>
      </w:r>
    </w:p>
    <w:tbl>
      <w:tblPr>
        <w:tblStyle w:val="TableGrid"/>
        <w:tblW w:w="0" w:type="auto"/>
        <w:tblLook w:val="04A0"/>
      </w:tblPr>
      <w:tblGrid>
        <w:gridCol w:w="2689"/>
        <w:gridCol w:w="2835"/>
        <w:gridCol w:w="3538"/>
      </w:tblGrid>
      <w:tr w:rsidTr="00BB1CB2">
        <w:tblPrEx>
          <w:tblW w:w="0" w:type="auto"/>
          <w:tblLook w:val="04A0"/>
        </w:tblPrEx>
        <w:tc>
          <w:tcPr>
            <w:tcW w:w="2689" w:type="dxa"/>
          </w:tcPr>
          <w:p w:rsidR="0067271A" w:rsidRPr="00BB1CB2" w:rsidP="00EC243E">
            <w:pPr>
              <w:rPr>
                <w:b/>
              </w:rPr>
            </w:pPr>
            <w:r w:rsidRPr="00351F69">
              <w:rPr>
                <w:b/>
              </w:rPr>
              <w:t>Surovina</w:t>
            </w:r>
          </w:p>
        </w:tc>
        <w:tc>
          <w:tcPr>
            <w:tcW w:w="2835" w:type="dxa"/>
          </w:tcPr>
          <w:p w:rsidR="00E2634B">
            <w:pPr>
              <w:jc w:val="center"/>
              <w:rPr>
                <w:b/>
              </w:rPr>
            </w:pPr>
            <w:r w:rsidRPr="00351F69">
              <w:rPr>
                <w:b/>
              </w:rPr>
              <w:t xml:space="preserve">Cena </w:t>
            </w:r>
            <w:r w:rsidRPr="00351F69">
              <w:rPr>
                <w:b/>
              </w:rPr>
              <w:t>suroviny</w:t>
            </w:r>
            <w:r w:rsidR="00BB1CB2">
              <w:rPr>
                <w:b/>
              </w:rPr>
              <w:t xml:space="preserve"> </w:t>
            </w:r>
            <w:r w:rsidR="00186AC6">
              <w:rPr>
                <w:b/>
              </w:rPr>
              <w:t xml:space="preserve">        </w:t>
            </w:r>
            <w:r w:rsidRPr="00351F69">
              <w:rPr>
                <w:b/>
              </w:rPr>
              <w:t>(Kč/t</w:t>
            </w:r>
            <w:r w:rsidRPr="00351F69">
              <w:rPr>
                <w:b/>
              </w:rPr>
              <w:t>)</w:t>
            </w:r>
          </w:p>
        </w:tc>
        <w:tc>
          <w:tcPr>
            <w:tcW w:w="3538" w:type="dxa"/>
          </w:tcPr>
          <w:p w:rsidR="00E2634B">
            <w:pPr>
              <w:jc w:val="center"/>
              <w:rPr>
                <w:b/>
              </w:rPr>
            </w:pPr>
            <w:r>
              <w:rPr>
                <w:b/>
              </w:rPr>
              <w:t>Náklady na</w:t>
            </w:r>
            <w:r w:rsidRPr="00351F69" w:rsidR="00351F69">
              <w:rPr>
                <w:b/>
              </w:rPr>
              <w:t xml:space="preserve"> doprav</w:t>
            </w:r>
            <w:r>
              <w:rPr>
                <w:b/>
              </w:rPr>
              <w:t>u</w:t>
            </w:r>
            <w:r w:rsidRPr="00351F69" w:rsidR="00351F69">
              <w:rPr>
                <w:b/>
              </w:rPr>
              <w:t xml:space="preserve"> suroviny* (Kč/t)</w:t>
            </w:r>
          </w:p>
        </w:tc>
      </w:tr>
      <w:tr w:rsidTr="00BB1CB2">
        <w:tblPrEx>
          <w:tblW w:w="0" w:type="auto"/>
          <w:tblLook w:val="04A0"/>
        </w:tblPrEx>
        <w:tc>
          <w:tcPr>
            <w:tcW w:w="2689" w:type="dxa"/>
          </w:tcPr>
          <w:p w:rsidR="0067271A" w:rsidP="00EC243E">
            <w:r>
              <w:t>Kamenivo</w:t>
            </w:r>
          </w:p>
        </w:tc>
        <w:tc>
          <w:tcPr>
            <w:tcW w:w="2835" w:type="dxa"/>
          </w:tcPr>
          <w:p w:rsidR="00E2634B">
            <w:pPr>
              <w:jc w:val="center"/>
            </w:pPr>
            <w:r>
              <w:t>80 – 350</w:t>
            </w:r>
            <w:r w:rsidR="00312D75">
              <w:t>**</w:t>
            </w:r>
          </w:p>
        </w:tc>
        <w:tc>
          <w:tcPr>
            <w:tcW w:w="3538" w:type="dxa"/>
          </w:tcPr>
          <w:p w:rsidR="00E2634B">
            <w:pPr>
              <w:jc w:val="center"/>
            </w:pPr>
            <w:r>
              <w:t>30 - 100</w:t>
            </w:r>
          </w:p>
        </w:tc>
      </w:tr>
      <w:tr w:rsidTr="00BB1CB2">
        <w:tblPrEx>
          <w:tblW w:w="0" w:type="auto"/>
          <w:tblLook w:val="04A0"/>
        </w:tblPrEx>
        <w:tc>
          <w:tcPr>
            <w:tcW w:w="2689" w:type="dxa"/>
          </w:tcPr>
          <w:p w:rsidR="0067271A" w:rsidP="00EC243E">
            <w:r>
              <w:t>Nemodifikované pojivo</w:t>
            </w:r>
            <w:r w:rsidR="00AB4A26">
              <w:t>***</w:t>
            </w:r>
          </w:p>
        </w:tc>
        <w:tc>
          <w:tcPr>
            <w:tcW w:w="2835" w:type="dxa"/>
          </w:tcPr>
          <w:p w:rsidR="00E2634B">
            <w:pPr>
              <w:jc w:val="center"/>
            </w:pPr>
            <w:r>
              <w:t>6 600 – 8 000</w:t>
            </w:r>
          </w:p>
        </w:tc>
        <w:tc>
          <w:tcPr>
            <w:tcW w:w="3538" w:type="dxa"/>
          </w:tcPr>
          <w:p w:rsidR="00E2634B">
            <w:pPr>
              <w:jc w:val="center"/>
            </w:pPr>
            <w:r>
              <w:t>650</w:t>
            </w:r>
          </w:p>
        </w:tc>
      </w:tr>
      <w:tr w:rsidTr="00BB1CB2">
        <w:tblPrEx>
          <w:tblW w:w="0" w:type="auto"/>
          <w:tblLook w:val="04A0"/>
        </w:tblPrEx>
        <w:tc>
          <w:tcPr>
            <w:tcW w:w="2689" w:type="dxa"/>
          </w:tcPr>
          <w:p w:rsidR="0067271A" w:rsidP="00EC243E">
            <w:r>
              <w:t>Modifikované pojivo</w:t>
            </w:r>
          </w:p>
        </w:tc>
        <w:tc>
          <w:tcPr>
            <w:tcW w:w="2835" w:type="dxa"/>
          </w:tcPr>
          <w:p w:rsidR="00E2634B">
            <w:pPr>
              <w:jc w:val="center"/>
            </w:pPr>
            <w:r>
              <w:t>10 600 – 12 000</w:t>
            </w:r>
          </w:p>
        </w:tc>
        <w:tc>
          <w:tcPr>
            <w:tcW w:w="3538" w:type="dxa"/>
          </w:tcPr>
          <w:p w:rsidR="00E2634B">
            <w:pPr>
              <w:jc w:val="center"/>
            </w:pPr>
            <w:r>
              <w:t>650</w:t>
            </w:r>
          </w:p>
        </w:tc>
      </w:tr>
      <w:tr w:rsidTr="00BB1CB2">
        <w:tblPrEx>
          <w:tblW w:w="0" w:type="auto"/>
          <w:tblLook w:val="04A0"/>
        </w:tblPrEx>
        <w:tc>
          <w:tcPr>
            <w:tcW w:w="2689" w:type="dxa"/>
          </w:tcPr>
          <w:p w:rsidR="0067271A" w:rsidP="00EC243E">
            <w:r>
              <w:t>ZAS</w:t>
            </w:r>
          </w:p>
        </w:tc>
        <w:tc>
          <w:tcPr>
            <w:tcW w:w="2835" w:type="dxa"/>
          </w:tcPr>
          <w:p w:rsidR="00E2634B">
            <w:pPr>
              <w:jc w:val="center"/>
            </w:pPr>
            <w:r>
              <w:t>80 - 300</w:t>
            </w:r>
          </w:p>
        </w:tc>
        <w:tc>
          <w:tcPr>
            <w:tcW w:w="3538" w:type="dxa"/>
          </w:tcPr>
          <w:p w:rsidR="00E2634B">
            <w:pPr>
              <w:jc w:val="center"/>
            </w:pPr>
            <w:r>
              <w:t>0 - 100</w:t>
            </w:r>
          </w:p>
        </w:tc>
      </w:tr>
    </w:tbl>
    <w:p w:rsidR="00E2634B">
      <w:pPr>
        <w:spacing w:after="0" w:line="240" w:lineRule="auto"/>
        <w:rPr>
          <w:rFonts w:cs="Arial"/>
          <w:bCs/>
          <w:color w:val="FF0000"/>
          <w:sz w:val="20"/>
          <w:szCs w:val="20"/>
        </w:rPr>
      </w:pPr>
      <w:r w:rsidRPr="00351F69">
        <w:rPr>
          <w:rFonts w:cs="Arial"/>
          <w:sz w:val="20"/>
          <w:szCs w:val="20"/>
        </w:rPr>
        <w:t xml:space="preserve">Pozn. </w:t>
      </w:r>
      <w:r w:rsidR="00BB1CB2">
        <w:rPr>
          <w:rFonts w:cs="Arial"/>
          <w:sz w:val="20"/>
          <w:szCs w:val="20"/>
        </w:rPr>
        <w:t xml:space="preserve">* </w:t>
      </w:r>
      <w:r w:rsidRPr="00351F69">
        <w:rPr>
          <w:rFonts w:cs="Arial"/>
          <w:sz w:val="20"/>
          <w:szCs w:val="20"/>
        </w:rPr>
        <w:t>Náklady na dopravu vstupních surovin</w:t>
      </w:r>
      <w:r w:rsidRPr="00BB1CB2" w:rsidR="00BB1CB2">
        <w:rPr>
          <w:rFonts w:cs="Arial"/>
          <w:sz w:val="20"/>
          <w:szCs w:val="20"/>
        </w:rPr>
        <w:t xml:space="preserve"> </w:t>
      </w:r>
      <w:r w:rsidRPr="00351F69">
        <w:rPr>
          <w:rFonts w:cs="Arial"/>
          <w:sz w:val="20"/>
          <w:szCs w:val="20"/>
        </w:rPr>
        <w:t>jsou zhruba 5,5 Kč/t.km</w:t>
      </w:r>
      <w:r w:rsidR="00BB1CB2">
        <w:rPr>
          <w:rFonts w:cs="Arial"/>
          <w:sz w:val="20"/>
          <w:szCs w:val="20"/>
        </w:rPr>
        <w:t xml:space="preserve"> (celková cena pak závisí na </w:t>
      </w:r>
      <w:r w:rsidRPr="00351F69">
        <w:rPr>
          <w:rFonts w:cs="Arial"/>
          <w:sz w:val="20"/>
          <w:szCs w:val="20"/>
        </w:rPr>
        <w:t xml:space="preserve">vzdálenosti </w:t>
      </w:r>
      <w:r w:rsidRPr="00BB1CB2" w:rsidR="00BB1CB2">
        <w:rPr>
          <w:rFonts w:cs="Arial"/>
          <w:sz w:val="20"/>
          <w:szCs w:val="20"/>
        </w:rPr>
        <w:t>lomu,</w:t>
      </w:r>
      <w:r w:rsidRPr="00351F69">
        <w:rPr>
          <w:rFonts w:cs="Arial"/>
          <w:sz w:val="20"/>
          <w:szCs w:val="20"/>
        </w:rPr>
        <w:t xml:space="preserve"> obalovny</w:t>
      </w:r>
      <w:r w:rsidR="00BB1CB2">
        <w:rPr>
          <w:rFonts w:cs="Arial"/>
          <w:sz w:val="20"/>
          <w:szCs w:val="20"/>
        </w:rPr>
        <w:t xml:space="preserve"> či </w:t>
      </w:r>
      <w:r w:rsidRPr="004C5489" w:rsidR="00BB1CB2">
        <w:rPr>
          <w:rFonts w:cs="Arial"/>
          <w:sz w:val="20"/>
          <w:szCs w:val="20"/>
        </w:rPr>
        <w:t>rafinerie</w:t>
      </w:r>
      <w:r w:rsidRPr="00BB1CB2" w:rsidR="00BB1CB2">
        <w:rPr>
          <w:rFonts w:cs="Arial"/>
          <w:sz w:val="20"/>
          <w:szCs w:val="20"/>
        </w:rPr>
        <w:t>).</w:t>
      </w:r>
    </w:p>
    <w:p w:rsidR="00BB1CB2" w:rsidRPr="001A17BA" w:rsidP="00BB1CB2">
      <w:pPr>
        <w:spacing w:after="0" w:line="240" w:lineRule="auto"/>
        <w:rPr>
          <w:rFonts w:cs="Arial"/>
          <w:bCs/>
          <w:sz w:val="20"/>
          <w:szCs w:val="20"/>
        </w:rPr>
      </w:pPr>
      <w:r>
        <w:rPr>
          <w:rFonts w:cs="Arial"/>
          <w:sz w:val="20"/>
          <w:szCs w:val="20"/>
        </w:rPr>
        <w:t xml:space="preserve">** </w:t>
      </w:r>
      <w:r w:rsidRPr="001A17BA">
        <w:rPr>
          <w:rFonts w:cs="Arial"/>
          <w:sz w:val="20"/>
          <w:szCs w:val="20"/>
        </w:rPr>
        <w:t>V</w:t>
      </w:r>
      <w:r w:rsidRPr="00351F69" w:rsidR="00351F69">
        <w:rPr>
          <w:rFonts w:cs="Arial"/>
          <w:bCs/>
          <w:sz w:val="20"/>
          <w:szCs w:val="20"/>
        </w:rPr>
        <w:t xml:space="preserve">stupní cena kameniva je v rozsahu všech používaných frakcí </w:t>
      </w:r>
    </w:p>
    <w:p w:rsidR="00BB1CB2" w:rsidRPr="001A17BA" w:rsidP="00BB1CB2">
      <w:pPr>
        <w:spacing w:after="0" w:line="240" w:lineRule="auto"/>
        <w:rPr>
          <w:rFonts w:cs="Arial"/>
          <w:bCs/>
          <w:sz w:val="20"/>
          <w:szCs w:val="20"/>
        </w:rPr>
      </w:pPr>
      <w:r>
        <w:rPr>
          <w:rFonts w:cs="Arial"/>
          <w:bCs/>
          <w:sz w:val="20"/>
          <w:szCs w:val="20"/>
        </w:rPr>
        <w:t xml:space="preserve">*** </w:t>
      </w:r>
      <w:r w:rsidRPr="00351F69" w:rsidR="00351F69">
        <w:rPr>
          <w:rFonts w:cs="Arial"/>
          <w:bCs/>
          <w:sz w:val="20"/>
          <w:szCs w:val="20"/>
        </w:rPr>
        <w:t>Nemodifikované pojivo má 70% zastoup</w:t>
      </w:r>
      <w:r w:rsidR="00BE728E">
        <w:rPr>
          <w:rFonts w:cs="Arial"/>
          <w:bCs/>
          <w:sz w:val="20"/>
          <w:szCs w:val="20"/>
        </w:rPr>
        <w:t>ení u nově vyrobených asfaltovýc</w:t>
      </w:r>
      <w:r w:rsidRPr="00351F69" w:rsidR="00351F69">
        <w:rPr>
          <w:rFonts w:cs="Arial"/>
          <w:bCs/>
          <w:sz w:val="20"/>
          <w:szCs w:val="20"/>
        </w:rPr>
        <w:t>h směsí, modifikované pojivo má 30% zastoupení</w:t>
      </w:r>
    </w:p>
    <w:p w:rsidR="00982FF7" w:rsidP="00EC243E">
      <w:pPr>
        <w:rPr>
          <w:rFonts w:cs="Arial"/>
          <w:bCs/>
          <w:szCs w:val="22"/>
        </w:rPr>
      </w:pPr>
    </w:p>
    <w:p w:rsidR="00DC1EBD" w:rsidP="00EC243E">
      <w:r w:rsidRPr="005E68D2">
        <w:rPr>
          <w:rFonts w:cs="Arial"/>
          <w:bCs/>
          <w:szCs w:val="22"/>
        </w:rPr>
        <w:t>Pro představu 10 % ZAS ušetří ve směsi cca 10 % kameniva a cca 4 kg pojiva.</w:t>
      </w:r>
      <w:r>
        <w:rPr>
          <w:rFonts w:cs="Arial"/>
          <w:bCs/>
          <w:szCs w:val="22"/>
        </w:rPr>
        <w:t xml:space="preserve"> </w:t>
      </w:r>
      <w:r>
        <w:t>Roční produkce asfaltových směsí se v současnosti pohybuje na úrovni 6,5 mil. tun, v nichž je využito zhruba 10 % asfaltového recyklátu. To představuje úsporu zhruba</w:t>
      </w:r>
      <w:r w:rsidR="00CF13F5">
        <w:t xml:space="preserve"> 100 až 150</w:t>
      </w:r>
      <w:r>
        <w:t xml:space="preserve"> </w:t>
      </w:r>
      <w:r w:rsidRPr="00E6345C">
        <w:t>mil. Kč</w:t>
      </w:r>
      <w:r w:rsidR="00AB4A26">
        <w:t xml:space="preserve"> jako náhradu</w:t>
      </w:r>
      <w:r>
        <w:t xml:space="preserve"> za vstupní zdroje.</w:t>
      </w:r>
    </w:p>
    <w:p w:rsidR="004022F4" w:rsidP="00BE728E">
      <w:r>
        <w:t xml:space="preserve">Jedním z problémů </w:t>
      </w:r>
      <w:r w:rsidR="00AB4A26">
        <w:t>využívání ZAS je</w:t>
      </w:r>
      <w:r>
        <w:t>, že v</w:t>
      </w:r>
      <w:r w:rsidRPr="00BE728E">
        <w:t> současnosti není zcela jasné</w:t>
      </w:r>
      <w:r w:rsidR="00AB4A26">
        <w:t>,</w:t>
      </w:r>
      <w:r w:rsidRPr="00BE728E">
        <w:t xml:space="preserve"> jakým způsobem, resp. za jakých podmínek lze ZAS využívat. </w:t>
      </w:r>
      <w:r>
        <w:t xml:space="preserve">V ČR existují technické normy, které upravují technické podmínky pro používání ZAS při výrobě nové asfaltové směsi, ovšem není </w:t>
      </w:r>
      <w:r>
        <w:t xml:space="preserve">stanoveno žádné kritérium, na základě kterého by bylo možné považovat ZAS za bezpečnou z hlediska ochrany lidského zdraví a životního prostředí. S ohledem </w:t>
      </w:r>
      <w:r>
        <w:t>na princip předběžné opatrnosti</w:t>
      </w:r>
      <w:r>
        <w:t xml:space="preserve"> by tak mělo být nakládáno s veškerou ZAS jako s odpadem. </w:t>
      </w:r>
    </w:p>
    <w:p w:rsidR="00BE728E" w:rsidRPr="007F3EEB" w:rsidP="00BE728E">
      <w:r>
        <w:t xml:space="preserve">Mimo to </w:t>
      </w:r>
      <w:r w:rsidRPr="007F3EEB">
        <w:t>je sporné, zda se na využívání ZAS v konstru</w:t>
      </w:r>
      <w:r w:rsidRPr="007F3EEB" w:rsidR="007F3EEB">
        <w:t xml:space="preserve">kčních vrstvách vozovky vztahuje vyhláška č. 294/2005 Sb., o podmínkách ukládání odpadů na skládky a jejich využívání na povrchu </w:t>
      </w:r>
      <w:r w:rsidRPr="00351F69" w:rsidR="00351F69">
        <w:t>terénu</w:t>
      </w:r>
      <w:r w:rsidRPr="007F3EEB" w:rsidR="007F3EEB">
        <w:t>.</w:t>
      </w:r>
      <w:r w:rsidRPr="007F3EEB">
        <w:t xml:space="preserve"> Při aplikaci </w:t>
      </w:r>
      <w:r w:rsidRPr="007F3EEB" w:rsidR="007F3EEB">
        <w:t xml:space="preserve">této vyhlášky </w:t>
      </w:r>
      <w:r w:rsidRPr="007F3EEB">
        <w:t>by s ohledem na asfaltové směsi s</w:t>
      </w:r>
      <w:r w:rsidRPr="007F3EEB" w:rsidR="00AB4A26">
        <w:t> </w:t>
      </w:r>
      <w:r w:rsidRPr="007F3EEB">
        <w:t xml:space="preserve">obsahem uhlíku (C10-C40) </w:t>
      </w:r>
      <w:r w:rsidRPr="007F3EEB" w:rsidR="00AB4A26">
        <w:t>mělo být jejich</w:t>
      </w:r>
      <w:r w:rsidRPr="007F3EEB">
        <w:t xml:space="preserve"> využívání zakázáno. </w:t>
      </w:r>
      <w:r w:rsidRPr="007F3EEB" w:rsidR="00880082">
        <w:t>Z toho důvodu</w:t>
      </w:r>
      <w:r w:rsidRPr="007F3EEB" w:rsidR="00982FF7">
        <w:t xml:space="preserve"> </w:t>
      </w:r>
      <w:r w:rsidRPr="007F3EEB">
        <w:t xml:space="preserve">chybí podnikatelským subjektům </w:t>
      </w:r>
      <w:r w:rsidRPr="007F3EEB" w:rsidR="00AB4A26">
        <w:t xml:space="preserve">využívajícím ZAS </w:t>
      </w:r>
      <w:r w:rsidRPr="005D0201" w:rsidR="00387BD1">
        <w:t>v konstrukčních vrstvách vozovky</w:t>
      </w:r>
      <w:r w:rsidRPr="007F3EEB" w:rsidR="00387BD1">
        <w:t xml:space="preserve"> </w:t>
      </w:r>
      <w:r w:rsidRPr="007F3EEB" w:rsidR="00AB4A26">
        <w:t xml:space="preserve">právní </w:t>
      </w:r>
      <w:r w:rsidRPr="007F3EEB">
        <w:t xml:space="preserve">jistota </w:t>
      </w:r>
      <w:r w:rsidRPr="007F3EEB" w:rsidR="00AB4A26">
        <w:t xml:space="preserve">a </w:t>
      </w:r>
      <w:r w:rsidR="00387BD1">
        <w:t xml:space="preserve">někdy </w:t>
      </w:r>
      <w:r w:rsidRPr="007F3EEB" w:rsidR="00AB4A26">
        <w:t xml:space="preserve">dochází k situacím, že při </w:t>
      </w:r>
      <w:r w:rsidRPr="00351F69" w:rsidR="00351F69">
        <w:t xml:space="preserve">různém přístupu správních úřadů k otázce aplikace </w:t>
      </w:r>
      <w:r w:rsidRPr="007F3EEB" w:rsidR="007F3EEB">
        <w:t xml:space="preserve">výše zmíněné </w:t>
      </w:r>
      <w:r w:rsidRPr="00351F69" w:rsidR="00351F69">
        <w:t xml:space="preserve">vyhlášky </w:t>
      </w:r>
      <w:r w:rsidR="00387BD1">
        <w:t>je jim udělena pokuta</w:t>
      </w:r>
      <w:r w:rsidRPr="007F3EEB" w:rsidR="00A849BD">
        <w:t xml:space="preserve"> ze strany kontrolních orgánů - </w:t>
      </w:r>
      <w:r w:rsidRPr="007F3EEB" w:rsidR="00AB4A26">
        <w:t>Č</w:t>
      </w:r>
      <w:r w:rsidRPr="007F3EEB" w:rsidR="00A849BD">
        <w:t>eské inspekce životního prostředí (Č</w:t>
      </w:r>
      <w:r w:rsidRPr="007F3EEB" w:rsidR="00AB4A26">
        <w:t>IŽP).</w:t>
      </w:r>
    </w:p>
    <w:p w:rsidR="00CF13F5" w:rsidP="007F3EEB">
      <w:r w:rsidRPr="00565BBF">
        <w:t xml:space="preserve">Nakládání se </w:t>
      </w:r>
      <w:r w:rsidRPr="00A26D02">
        <w:rPr>
          <w:szCs w:val="22"/>
        </w:rPr>
        <w:t>ZAS</w:t>
      </w:r>
      <w:r w:rsidRPr="00565BBF">
        <w:t xml:space="preserve"> v odpadovém režimu má</w:t>
      </w:r>
      <w:r w:rsidR="00387BD1">
        <w:t>,</w:t>
      </w:r>
      <w:r w:rsidRPr="00565BBF">
        <w:t xml:space="preserve"> </w:t>
      </w:r>
      <w:r>
        <w:t>kromě výše uvedeného</w:t>
      </w:r>
      <w:r w:rsidR="00387BD1">
        <w:t>,</w:t>
      </w:r>
      <w:r>
        <w:t xml:space="preserve"> </w:t>
      </w:r>
      <w:r w:rsidRPr="00565BBF">
        <w:t>dopady</w:t>
      </w:r>
      <w:r w:rsidRPr="00A26D02">
        <w:t xml:space="preserve"> v podobě administrativní zátěže</w:t>
      </w:r>
      <w:r>
        <w:t>, neboť s</w:t>
      </w:r>
      <w:r w:rsidRPr="00351F69" w:rsidR="00351F69">
        <w:t xml:space="preserve">tavba, při níž </w:t>
      </w:r>
      <w:r>
        <w:t>je</w:t>
      </w:r>
      <w:r w:rsidRPr="00351F69" w:rsidR="00351F69">
        <w:t xml:space="preserve"> použita ZAS, musí být provozována jako odpadové zařízení podle § 14 odst. 2. To znamená, že </w:t>
      </w:r>
      <w:r>
        <w:t xml:space="preserve">sice </w:t>
      </w:r>
      <w:r w:rsidRPr="00351F69" w:rsidR="00351F69">
        <w:t xml:space="preserve">nemusí disponovat souhlasem krajského úřadu, nicméně stavební společnost musí ohlásit prostřednictvím Integrovaného systému plnění ohlašovacích povinností zahájení provozu zařízení a po dokončení stavby musí ohlásit ukončení provozu zařízení. </w:t>
      </w:r>
      <w:r w:rsidR="00E759DD">
        <w:t>Administrativní zátěž spojená s ohlašováním provozu zařízení je na straně podnikatelů odhadována na 250 Kč na 1 ohlášení.</w:t>
      </w:r>
      <w:r>
        <w:t xml:space="preserve"> </w:t>
      </w:r>
    </w:p>
    <w:p w:rsidR="00025908" w:rsidRPr="00025908" w:rsidP="007F3EEB">
      <w:pPr>
        <w:rPr>
          <w:szCs w:val="22"/>
        </w:rPr>
      </w:pPr>
      <w:r w:rsidRPr="00351F69">
        <w:t>Za takové zařízení musí vést stavební společnost průběžnou odpadovou evidenci a podat roční hlášení o nakládání s odpady.</w:t>
      </w:r>
      <w:r w:rsidR="0054667A">
        <w:t xml:space="preserve"> </w:t>
      </w:r>
      <w:r w:rsidRPr="00791F5B">
        <w:t>Tyto náklady na vedení odpadové evidence případně na</w:t>
      </w:r>
      <w:r w:rsidRPr="00791F5B" w:rsidR="00791F5B">
        <w:t> </w:t>
      </w:r>
      <w:r w:rsidRPr="00791F5B">
        <w:t>podání ročního hlášení o produkci odpadů</w:t>
      </w:r>
      <w:r w:rsidR="007F3EEB">
        <w:t xml:space="preserve"> se týkají i stavební společ</w:t>
      </w:r>
      <w:r w:rsidR="0054667A">
        <w:t>nosti, která ZAS vyprodukovala.</w:t>
      </w:r>
      <w:r w:rsidR="00791F5B">
        <w:t xml:space="preserve"> Výše administrativní zátěže </w:t>
      </w:r>
      <w:r w:rsidRPr="00025908">
        <w:rPr>
          <w:color w:val="000000"/>
          <w:szCs w:val="22"/>
        </w:rPr>
        <w:t xml:space="preserve">souvisí </w:t>
      </w:r>
      <w:r>
        <w:rPr>
          <w:color w:val="000000"/>
          <w:szCs w:val="22"/>
        </w:rPr>
        <w:t>s počtem</w:t>
      </w:r>
      <w:r w:rsidRPr="00025908">
        <w:rPr>
          <w:color w:val="000000"/>
          <w:szCs w:val="22"/>
        </w:rPr>
        <w:t xml:space="preserve"> předávek </w:t>
      </w:r>
      <w:r w:rsidRPr="00025908" w:rsidR="00791F5B">
        <w:rPr>
          <w:color w:val="000000"/>
          <w:szCs w:val="22"/>
        </w:rPr>
        <w:t>vyfrézované asfaltové směsi</w:t>
      </w:r>
      <w:r w:rsidRPr="00025908">
        <w:rPr>
          <w:color w:val="000000"/>
          <w:szCs w:val="22"/>
        </w:rPr>
        <w:t xml:space="preserve">. Každá předávka se musí zanést do provozního deníku a při jejím odevzdání k dalšímu zpracování proběhne zápis spolu s výkazem množství do povinných </w:t>
      </w:r>
      <w:r>
        <w:rPr>
          <w:color w:val="000000"/>
          <w:szCs w:val="22"/>
        </w:rPr>
        <w:t>hlášení</w:t>
      </w:r>
      <w:r w:rsidRPr="00025908">
        <w:rPr>
          <w:color w:val="000000"/>
          <w:szCs w:val="22"/>
        </w:rPr>
        <w:t xml:space="preserve">. To celé zabere zhruba jednu hodinu. </w:t>
      </w:r>
      <w:r>
        <w:rPr>
          <w:color w:val="000000"/>
          <w:szCs w:val="22"/>
        </w:rPr>
        <w:t>P</w:t>
      </w:r>
      <w:r w:rsidRPr="00025908">
        <w:rPr>
          <w:color w:val="000000"/>
          <w:szCs w:val="22"/>
        </w:rPr>
        <w:t xml:space="preserve">okud </w:t>
      </w:r>
      <w:r>
        <w:rPr>
          <w:color w:val="000000"/>
          <w:szCs w:val="22"/>
        </w:rPr>
        <w:t>tedy</w:t>
      </w:r>
      <w:r w:rsidRPr="00025908">
        <w:rPr>
          <w:color w:val="000000"/>
          <w:szCs w:val="22"/>
        </w:rPr>
        <w:t xml:space="preserve"> firma provádí předání </w:t>
      </w:r>
      <w:r>
        <w:rPr>
          <w:color w:val="000000"/>
          <w:szCs w:val="22"/>
        </w:rPr>
        <w:t xml:space="preserve">např. </w:t>
      </w:r>
      <w:r w:rsidRPr="00025908">
        <w:rPr>
          <w:color w:val="000000"/>
          <w:szCs w:val="22"/>
        </w:rPr>
        <w:t>jednou denně, tak to za měsíc zabere zhruba 20 až 25 hodin. Pokud si ale odpad vozí na svojí meziskládku, a</w:t>
      </w:r>
      <w:r w:rsidR="00791F5B">
        <w:rPr>
          <w:color w:val="000000"/>
          <w:szCs w:val="22"/>
        </w:rPr>
        <w:t> </w:t>
      </w:r>
      <w:r w:rsidRPr="00025908">
        <w:rPr>
          <w:color w:val="000000"/>
          <w:szCs w:val="22"/>
        </w:rPr>
        <w:t>z</w:t>
      </w:r>
      <w:r>
        <w:rPr>
          <w:color w:val="000000"/>
          <w:szCs w:val="22"/>
        </w:rPr>
        <w:t> </w:t>
      </w:r>
      <w:r w:rsidRPr="00025908">
        <w:rPr>
          <w:color w:val="000000"/>
          <w:szCs w:val="22"/>
        </w:rPr>
        <w:t>té</w:t>
      </w:r>
      <w:r>
        <w:rPr>
          <w:color w:val="000000"/>
          <w:szCs w:val="22"/>
        </w:rPr>
        <w:t xml:space="preserve"> </w:t>
      </w:r>
      <w:r w:rsidR="003B0FA2">
        <w:rPr>
          <w:color w:val="000000"/>
          <w:szCs w:val="22"/>
        </w:rPr>
        <w:t>ZAS</w:t>
      </w:r>
      <w:r w:rsidRPr="00025908">
        <w:rPr>
          <w:color w:val="000000"/>
          <w:szCs w:val="22"/>
        </w:rPr>
        <w:t xml:space="preserve"> předávají k dalšímu zpracování například jednou měsíčně, tak to zabere pouze hodinu za měsíc. </w:t>
      </w:r>
      <w:r w:rsidR="00791F5B">
        <w:rPr>
          <w:color w:val="000000"/>
          <w:szCs w:val="22"/>
        </w:rPr>
        <w:t>Administrativní zátěž podnikatelů spojená s vedením průběžné evidence při každodenní předávce ZAS se</w:t>
      </w:r>
      <w:r w:rsidRPr="00025908">
        <w:rPr>
          <w:color w:val="000000"/>
          <w:szCs w:val="22"/>
        </w:rPr>
        <w:t xml:space="preserve"> </w:t>
      </w:r>
      <w:r w:rsidR="00791F5B">
        <w:rPr>
          <w:color w:val="000000"/>
          <w:szCs w:val="22"/>
        </w:rPr>
        <w:t>tedy pohybuje</w:t>
      </w:r>
      <w:r w:rsidRPr="00025908">
        <w:rPr>
          <w:color w:val="000000"/>
          <w:szCs w:val="22"/>
        </w:rPr>
        <w:t xml:space="preserve"> </w:t>
      </w:r>
      <w:r w:rsidR="00791F5B">
        <w:rPr>
          <w:color w:val="000000"/>
          <w:szCs w:val="22"/>
        </w:rPr>
        <w:t>zhruba kolem 5</w:t>
      </w:r>
      <w:r w:rsidR="006D4A0A">
        <w:rPr>
          <w:color w:val="000000"/>
          <w:szCs w:val="22"/>
        </w:rPr>
        <w:t xml:space="preserve"> </w:t>
      </w:r>
      <w:r w:rsidR="00791F5B">
        <w:rPr>
          <w:color w:val="000000"/>
          <w:szCs w:val="22"/>
        </w:rPr>
        <w:t>000 Kč/měsíc</w:t>
      </w:r>
      <w:r w:rsidRPr="00025908">
        <w:rPr>
          <w:color w:val="000000"/>
          <w:szCs w:val="22"/>
        </w:rPr>
        <w:t>.</w:t>
      </w:r>
    </w:p>
    <w:p w:rsidR="00E2634B">
      <w:r w:rsidRPr="00072305">
        <w:t xml:space="preserve">Dalším nákladem je i to, že </w:t>
      </w:r>
      <w:r w:rsidRPr="00072305">
        <w:t>m</w:t>
      </w:r>
      <w:r w:rsidRPr="00072305" w:rsidR="00EC243E">
        <w:t>ezideponie</w:t>
      </w:r>
      <w:r w:rsidRPr="00072305" w:rsidR="00EC243E">
        <w:t xml:space="preserve"> musí být provozována jako zařízení určené pro</w:t>
      </w:r>
      <w:r w:rsidR="00E6345C">
        <w:t> </w:t>
      </w:r>
      <w:r w:rsidRPr="00072305" w:rsidR="00EC243E">
        <w:t>nakládání s odpady. To znamená, že její provoz musí být odsouhlasen místně příslušným krajským</w:t>
      </w:r>
      <w:r w:rsidR="00AA6F5B">
        <w:t xml:space="preserve"> úřadem. To buď znamená</w:t>
      </w:r>
      <w:r w:rsidRPr="00072305" w:rsidR="00EC243E">
        <w:t xml:space="preserve"> zřídit takové zařízení v dostupné vzdálenosti</w:t>
      </w:r>
      <w:r w:rsidR="001C5323">
        <w:t xml:space="preserve">, nebo </w:t>
      </w:r>
      <w:r w:rsidRPr="00072305" w:rsidR="00EC243E">
        <w:t>odvážet odpady do vhodného již odsouhlaseného zařízení, což může přinést výrazné náklady na přepravu.</w:t>
      </w:r>
    </w:p>
    <w:p w:rsidR="00E2634B" w:rsidP="00E6345C">
      <w:pPr>
        <w:spacing w:after="0" w:line="240" w:lineRule="auto"/>
      </w:pPr>
    </w:p>
    <w:p w:rsidR="007F4FA9" w:rsidP="007F4FA9">
      <w:pPr>
        <w:pStyle w:val="Normlntun"/>
      </w:pPr>
      <w:r>
        <w:t>Dopady na územní samosprávné celky (obce, kraje)</w:t>
      </w:r>
    </w:p>
    <w:p w:rsidR="00E2634B">
      <w:pPr>
        <w:pStyle w:val="Normlntun"/>
        <w:spacing w:before="0"/>
        <w:rPr>
          <w:b w:val="0"/>
        </w:rPr>
      </w:pPr>
      <w:r>
        <w:rPr>
          <w:b w:val="0"/>
        </w:rPr>
        <w:t xml:space="preserve">Kraje a obce jsou zadavateli zakázek na obnovu a výstavbu silnic nižších tříd a místních komunikací. Náklady spojené s nakládáním se </w:t>
      </w:r>
      <w:r w:rsidR="000D0FA3">
        <w:rPr>
          <w:b w:val="0"/>
        </w:rPr>
        <w:t>ZAS</w:t>
      </w:r>
      <w:r>
        <w:rPr>
          <w:b w:val="0"/>
        </w:rPr>
        <w:t xml:space="preserve"> v odpadovém režimu</w:t>
      </w:r>
      <w:r w:rsidR="00DC1EBD">
        <w:rPr>
          <w:b w:val="0"/>
        </w:rPr>
        <w:t xml:space="preserve"> a cena nového materiálu včetně dopravy se </w:t>
      </w:r>
      <w:r w:rsidR="009E1E45">
        <w:rPr>
          <w:b w:val="0"/>
        </w:rPr>
        <w:t>výrazně promítají do celkové ceny těchto zakázek.</w:t>
      </w:r>
    </w:p>
    <w:p w:rsidR="00E2634B">
      <w:pPr>
        <w:pStyle w:val="Normlntun"/>
        <w:spacing w:before="0" w:after="0" w:line="240" w:lineRule="auto"/>
      </w:pPr>
    </w:p>
    <w:p w:rsidR="00E2634B">
      <w:pPr>
        <w:pStyle w:val="Normlntun"/>
        <w:spacing w:before="120"/>
      </w:pPr>
      <w:r>
        <w:t>Dopady na životní prostředí</w:t>
      </w:r>
    </w:p>
    <w:p w:rsidR="00E2634B">
      <w:pPr>
        <w:pStyle w:val="Normlntun"/>
        <w:spacing w:before="0"/>
      </w:pPr>
      <w:r>
        <w:rPr>
          <w:b w:val="0"/>
        </w:rPr>
        <w:t>Jak již bylo řečeno, s</w:t>
      </w:r>
      <w:r w:rsidRPr="00672758" w:rsidR="00672758">
        <w:rPr>
          <w:b w:val="0"/>
        </w:rPr>
        <w:t xml:space="preserve">oučasná právní úprava nedává vhodné podmínky pro využívání </w:t>
      </w:r>
      <w:r w:rsidR="0015261A">
        <w:rPr>
          <w:b w:val="0"/>
        </w:rPr>
        <w:t>ZAS</w:t>
      </w:r>
      <w:r w:rsidRPr="00672758" w:rsidR="00672758">
        <w:rPr>
          <w:b w:val="0"/>
        </w:rPr>
        <w:t xml:space="preserve"> ve</w:t>
      </w:r>
      <w:r>
        <w:rPr>
          <w:b w:val="0"/>
        </w:rPr>
        <w:t> </w:t>
      </w:r>
      <w:r w:rsidRPr="00672758" w:rsidR="00672758">
        <w:rPr>
          <w:b w:val="0"/>
        </w:rPr>
        <w:t xml:space="preserve">větší míře. </w:t>
      </w:r>
      <w:r w:rsidRPr="0015261A" w:rsidR="0015261A">
        <w:rPr>
          <w:b w:val="0"/>
        </w:rPr>
        <w:t>Při opravě vozovek tak dochází k</w:t>
      </w:r>
      <w:r w:rsidR="0015261A">
        <w:rPr>
          <w:b w:val="0"/>
        </w:rPr>
        <w:t xml:space="preserve"> nadměrnému </w:t>
      </w:r>
      <w:r w:rsidRPr="0015261A" w:rsidR="0015261A">
        <w:rPr>
          <w:b w:val="0"/>
        </w:rPr>
        <w:t xml:space="preserve">odvozu </w:t>
      </w:r>
      <w:r w:rsidRPr="00631B7D" w:rsidR="0015261A">
        <w:rPr>
          <w:rFonts w:cs="Arial"/>
          <w:b w:val="0"/>
          <w:color w:val="000000"/>
          <w:szCs w:val="22"/>
        </w:rPr>
        <w:t xml:space="preserve">starého materiálu </w:t>
      </w:r>
      <w:r w:rsidRPr="00631B7D" w:rsidR="0015261A">
        <w:rPr>
          <w:rFonts w:cs="Arial"/>
          <w:b w:val="0"/>
          <w:color w:val="000000"/>
          <w:szCs w:val="22"/>
        </w:rPr>
        <w:t>na</w:t>
      </w:r>
      <w:r w:rsidR="00631B7D">
        <w:rPr>
          <w:rFonts w:cs="Arial"/>
          <w:b w:val="0"/>
          <w:color w:val="000000"/>
          <w:szCs w:val="22"/>
        </w:rPr>
        <w:t> </w:t>
      </w:r>
      <w:r w:rsidRPr="00631B7D" w:rsidR="00351F69">
        <w:rPr>
          <w:rFonts w:cs="Arial"/>
          <w:b w:val="0"/>
          <w:color w:val="000000"/>
          <w:szCs w:val="22"/>
        </w:rPr>
        <w:t>skládky</w:t>
      </w:r>
      <w:r w:rsidRPr="00631B7D" w:rsidR="0015261A">
        <w:rPr>
          <w:rFonts w:cs="Arial"/>
          <w:b w:val="0"/>
          <w:color w:val="000000"/>
          <w:szCs w:val="22"/>
        </w:rPr>
        <w:t xml:space="preserve"> a pro výstavbu se přiváží materiál nový.</w:t>
      </w:r>
      <w:r w:rsidRPr="00631B7D" w:rsidR="0015261A">
        <w:rPr>
          <w:b w:val="0"/>
        </w:rPr>
        <w:t xml:space="preserve"> </w:t>
      </w:r>
      <w:r w:rsidRPr="00631B7D" w:rsidR="00351F69">
        <w:rPr>
          <w:b w:val="0"/>
        </w:rPr>
        <w:t>To vede ke snižování kapacity skládek</w:t>
      </w:r>
      <w:r w:rsidRPr="00631B7D" w:rsidR="0015261A">
        <w:rPr>
          <w:b w:val="0"/>
        </w:rPr>
        <w:t>, a</w:t>
      </w:r>
      <w:r w:rsidR="00631B7D">
        <w:rPr>
          <w:b w:val="0"/>
        </w:rPr>
        <w:t> </w:t>
      </w:r>
      <w:r w:rsidR="0015261A">
        <w:rPr>
          <w:b w:val="0"/>
        </w:rPr>
        <w:t>zároveň k </w:t>
      </w:r>
      <w:r w:rsidRPr="00672758" w:rsidR="00672758">
        <w:rPr>
          <w:b w:val="0"/>
        </w:rPr>
        <w:t xml:space="preserve">nadměrnému využívání primárních </w:t>
      </w:r>
      <w:r w:rsidRPr="0015261A" w:rsidR="00672758">
        <w:rPr>
          <w:b w:val="0"/>
        </w:rPr>
        <w:t>surovin</w:t>
      </w:r>
      <w:r w:rsidRPr="0015261A" w:rsidR="0015261A">
        <w:rPr>
          <w:rFonts w:cs="Arial"/>
          <w:b w:val="0"/>
          <w:szCs w:val="22"/>
        </w:rPr>
        <w:t xml:space="preserve"> (</w:t>
      </w:r>
      <w:r w:rsidR="0015261A">
        <w:rPr>
          <w:rFonts w:cs="Arial"/>
          <w:b w:val="0"/>
          <w:szCs w:val="22"/>
        </w:rPr>
        <w:t>čerpání</w:t>
      </w:r>
      <w:r w:rsidRPr="0015261A" w:rsidR="0015261A">
        <w:rPr>
          <w:rFonts w:cs="Arial"/>
          <w:b w:val="0"/>
          <w:szCs w:val="22"/>
        </w:rPr>
        <w:t xml:space="preserve"> neobnovitelných přírodních zdrojů). </w:t>
      </w:r>
      <w:r w:rsidRPr="00317D12" w:rsidR="0015261A">
        <w:rPr>
          <w:rFonts w:cs="Arial"/>
          <w:b w:val="0"/>
          <w:szCs w:val="22"/>
        </w:rPr>
        <w:t xml:space="preserve">Další s tím související negativní dopad </w:t>
      </w:r>
      <w:r w:rsidR="00317D12">
        <w:rPr>
          <w:rFonts w:cs="Arial"/>
          <w:b w:val="0"/>
          <w:szCs w:val="22"/>
        </w:rPr>
        <w:t>je navýšení</w:t>
      </w:r>
      <w:r w:rsidRPr="00317D12" w:rsidR="0015261A">
        <w:rPr>
          <w:rFonts w:cs="Arial"/>
          <w:b w:val="0"/>
          <w:szCs w:val="22"/>
        </w:rPr>
        <w:t xml:space="preserve"> emis</w:t>
      </w:r>
      <w:r w:rsidR="00317D12">
        <w:rPr>
          <w:rFonts w:cs="Arial"/>
          <w:b w:val="0"/>
          <w:szCs w:val="22"/>
        </w:rPr>
        <w:t>í</w:t>
      </w:r>
      <w:r w:rsidRPr="00317D12" w:rsidR="0015261A">
        <w:rPr>
          <w:rFonts w:cs="Arial"/>
          <w:b w:val="0"/>
          <w:szCs w:val="22"/>
        </w:rPr>
        <w:t xml:space="preserve"> z dopravy </w:t>
      </w:r>
      <w:r w:rsidR="000D0FA3">
        <w:rPr>
          <w:rFonts w:cs="Arial"/>
          <w:b w:val="0"/>
          <w:szCs w:val="22"/>
        </w:rPr>
        <w:t>těc</w:t>
      </w:r>
      <w:r w:rsidRPr="00317D12" w:rsidR="0015261A">
        <w:rPr>
          <w:rFonts w:cs="Arial"/>
          <w:b w:val="0"/>
          <w:szCs w:val="22"/>
        </w:rPr>
        <w:t>h</w:t>
      </w:r>
      <w:r w:rsidR="000D0FA3">
        <w:rPr>
          <w:rFonts w:cs="Arial"/>
          <w:b w:val="0"/>
          <w:szCs w:val="22"/>
        </w:rPr>
        <w:t>to materiálů</w:t>
      </w:r>
      <w:r w:rsidRPr="00317D12" w:rsidR="0015261A">
        <w:rPr>
          <w:rFonts w:cs="Arial"/>
          <w:b w:val="0"/>
          <w:szCs w:val="22"/>
        </w:rPr>
        <w:t xml:space="preserve">. </w:t>
      </w:r>
    </w:p>
    <w:p w:rsidR="00E2634B">
      <w:pPr>
        <w:spacing w:after="0" w:line="240" w:lineRule="auto"/>
      </w:pPr>
    </w:p>
    <w:p w:rsidR="00E2634B">
      <w:pPr>
        <w:pStyle w:val="Normlntun"/>
        <w:spacing w:before="120"/>
      </w:pPr>
      <w:r>
        <w:t>Ostatní dopady</w:t>
      </w:r>
    </w:p>
    <w:p w:rsidR="00E2634B">
      <w:pPr>
        <w:pStyle w:val="Normlntun"/>
        <w:spacing w:before="0"/>
        <w:rPr>
          <w:b w:val="0"/>
        </w:rPr>
      </w:pPr>
      <w:r>
        <w:rPr>
          <w:b w:val="0"/>
        </w:rPr>
        <w:t>V</w:t>
      </w:r>
      <w:r w:rsidRPr="00672758" w:rsidR="00672758">
        <w:rPr>
          <w:b w:val="0"/>
        </w:rPr>
        <w:t xml:space="preserve"> současné době není </w:t>
      </w:r>
      <w:r w:rsidR="000D0FA3">
        <w:rPr>
          <w:b w:val="0"/>
        </w:rPr>
        <w:t>ZAS</w:t>
      </w:r>
      <w:r w:rsidRPr="00672758" w:rsidR="00672758">
        <w:rPr>
          <w:b w:val="0"/>
        </w:rPr>
        <w:t xml:space="preserve"> testována na obsah </w:t>
      </w:r>
      <w:r w:rsidR="00317D12">
        <w:rPr>
          <w:b w:val="0"/>
        </w:rPr>
        <w:t>PAU</w:t>
      </w:r>
      <w:r w:rsidRPr="00672758" w:rsidR="00672758">
        <w:rPr>
          <w:b w:val="0"/>
        </w:rPr>
        <w:t xml:space="preserve">, </w:t>
      </w:r>
      <w:r>
        <w:rPr>
          <w:b w:val="0"/>
        </w:rPr>
        <w:t xml:space="preserve">což </w:t>
      </w:r>
      <w:r w:rsidRPr="00672758" w:rsidR="00672758">
        <w:rPr>
          <w:b w:val="0"/>
        </w:rPr>
        <w:t>může mít negativní dopad na</w:t>
      </w:r>
      <w:r w:rsidR="000D0FA3">
        <w:rPr>
          <w:b w:val="0"/>
        </w:rPr>
        <w:t> </w:t>
      </w:r>
      <w:r w:rsidRPr="00672758" w:rsidR="00672758">
        <w:rPr>
          <w:b w:val="0"/>
        </w:rPr>
        <w:t xml:space="preserve">zdraví pracovníků stavebních společností, kteří se </w:t>
      </w:r>
      <w:r w:rsidR="000D0FA3">
        <w:rPr>
          <w:b w:val="0"/>
        </w:rPr>
        <w:t xml:space="preserve">ZAS </w:t>
      </w:r>
      <w:r w:rsidRPr="00672758" w:rsidR="00672758">
        <w:rPr>
          <w:b w:val="0"/>
        </w:rPr>
        <w:t>nakládají.</w:t>
      </w:r>
    </w:p>
    <w:p w:rsidR="001846A3" w:rsidRPr="001846A3" w:rsidP="001846A3"/>
    <w:p w:rsidR="004634F2" w:rsidRPr="0007114A" w:rsidP="00204854">
      <w:pPr>
        <w:pStyle w:val="Subtitle"/>
        <w:numPr>
          <w:ilvl w:val="0"/>
          <w:numId w:val="9"/>
        </w:numPr>
        <w:rPr>
          <w:u w:val="single"/>
        </w:rPr>
      </w:pPr>
      <w:bookmarkStart w:id="36" w:name="_Toc511823297"/>
      <w:bookmarkStart w:id="37" w:name="_Toc256000019"/>
      <w:r w:rsidRPr="00351F69">
        <w:rPr>
          <w:u w:val="single"/>
        </w:rPr>
        <w:t>Varianta 1</w:t>
      </w:r>
      <w:bookmarkEnd w:id="37"/>
      <w:bookmarkEnd w:id="36"/>
    </w:p>
    <w:p w:rsidR="007F4FA9" w:rsidP="007F4FA9">
      <w:pPr>
        <w:rPr>
          <w:b/>
        </w:rPr>
      </w:pPr>
      <w:r w:rsidRPr="007F4FA9">
        <w:rPr>
          <w:b/>
        </w:rPr>
        <w:t>Dopady na státní rozpočet a ostatní veřejné rozpočty</w:t>
      </w:r>
    </w:p>
    <w:p w:rsidR="000B758E" w:rsidP="007F4FA9">
      <w:r>
        <w:t xml:space="preserve">Stát je největším zadavatelem zakázek na obnovu a výstavbu vozovek. Náklady spojené s nakládáním se </w:t>
      </w:r>
      <w:r w:rsidRPr="00351F69" w:rsidR="00351F69">
        <w:t>ZAS</w:t>
      </w:r>
      <w:r w:rsidR="00BB01ED">
        <w:t xml:space="preserve"> </w:t>
      </w:r>
      <w:r>
        <w:t xml:space="preserve">v odpadovém </w:t>
      </w:r>
      <w:r w:rsidRPr="009E1E45">
        <w:t>režimu se výrazně promítají do celkové ceny těchto zakázek.</w:t>
      </w:r>
      <w:r w:rsidR="00D62C1D">
        <w:t xml:space="preserve"> </w:t>
      </w:r>
      <w:r w:rsidR="00672758">
        <w:t>Zjednodušení opětovného využívání a</w:t>
      </w:r>
      <w:r w:rsidR="00BB01ED">
        <w:t> </w:t>
      </w:r>
      <w:r w:rsidR="00672758">
        <w:t xml:space="preserve">recyklace </w:t>
      </w:r>
      <w:r w:rsidR="00C56EC2">
        <w:t>ZAS</w:t>
      </w:r>
      <w:r w:rsidR="00672758">
        <w:t xml:space="preserve"> </w:t>
      </w:r>
      <w:r>
        <w:t>bude</w:t>
      </w:r>
      <w:r w:rsidR="00672758">
        <w:t xml:space="preserve"> mít pozitivní dopad na</w:t>
      </w:r>
      <w:r w:rsidR="000D0FA3">
        <w:t> </w:t>
      </w:r>
      <w:r w:rsidR="00672758">
        <w:t>snížení nákladů na obnovu a</w:t>
      </w:r>
      <w:r w:rsidR="003C22E2">
        <w:t> </w:t>
      </w:r>
      <w:r w:rsidR="00672758">
        <w:t xml:space="preserve">výstavbu </w:t>
      </w:r>
      <w:r w:rsidRPr="00A179DE" w:rsidR="00C56EC2">
        <w:rPr>
          <w:rFonts w:cs="Arial"/>
          <w:color w:val="000000"/>
          <w:szCs w:val="22"/>
        </w:rPr>
        <w:t>infrastruktury</w:t>
      </w:r>
      <w:r w:rsidR="00C56EC2">
        <w:t xml:space="preserve"> </w:t>
      </w:r>
      <w:r w:rsidR="00672758">
        <w:t>v </w:t>
      </w:r>
      <w:r w:rsidR="00C56EC2">
        <w:t>ČR</w:t>
      </w:r>
      <w:r w:rsidR="00175225">
        <w:t>.</w:t>
      </w:r>
    </w:p>
    <w:p w:rsidR="000B758E" w:rsidP="007F4FA9">
      <w:r>
        <w:t>V současnosti se roční produkce asfaltových směsí pohybuje na úrovni 6,5 mil. tun, v nichž je využito zhruba 10 % asfaltového recyklátu. To představuje úsporu zhruba</w:t>
      </w:r>
      <w:r w:rsidR="00CF13F5">
        <w:t xml:space="preserve"> 100 až 150 mil. Kč</w:t>
      </w:r>
      <w:r>
        <w:t xml:space="preserve"> jako náhrada za vstupní zdroje.</w:t>
      </w:r>
      <w:r w:rsidR="00D62C1D">
        <w:t xml:space="preserve"> </w:t>
      </w:r>
      <w:r>
        <w:t xml:space="preserve">Předpokládá se, že přijetím vyhlášky by se množství využívaného asfaltového recyklátu mohlo zvýšit cca na 20 %, což představuje celkovou úsporu zhruba </w:t>
      </w:r>
      <w:r w:rsidR="00CF13F5">
        <w:t xml:space="preserve">200 až </w:t>
      </w:r>
      <w:r w:rsidRPr="00CF13F5" w:rsidR="00CF13F5">
        <w:t xml:space="preserve">300 </w:t>
      </w:r>
      <w:r w:rsidRPr="00CF13F5" w:rsidR="00351F69">
        <w:t>mil. Kč ročně</w:t>
      </w:r>
      <w:r w:rsidR="0003702C">
        <w:t xml:space="preserve"> (za vstupní suroviny).</w:t>
      </w:r>
    </w:p>
    <w:p w:rsidR="00166D67" w:rsidRPr="00E43674" w:rsidP="007F4FA9">
      <w:pPr>
        <w:rPr>
          <w:rFonts w:cs="Arial"/>
          <w:color w:val="000000"/>
          <w:szCs w:val="22"/>
        </w:rPr>
      </w:pPr>
      <w:r w:rsidRPr="00E43674">
        <w:rPr>
          <w:rFonts w:cs="Arial"/>
          <w:szCs w:val="22"/>
        </w:rPr>
        <w:t xml:space="preserve">V případě </w:t>
      </w:r>
      <w:r w:rsidR="00C56EC2">
        <w:rPr>
          <w:rFonts w:cs="Arial"/>
          <w:szCs w:val="22"/>
        </w:rPr>
        <w:t xml:space="preserve">zjednodušení </w:t>
      </w:r>
      <w:r w:rsidR="00C56EC2">
        <w:t xml:space="preserve">opětovného využívání a recyklace </w:t>
      </w:r>
      <w:r w:rsidRPr="00E43674">
        <w:rPr>
          <w:rFonts w:cs="Arial"/>
          <w:szCs w:val="22"/>
        </w:rPr>
        <w:t>ZAS lze očekávat zvýšení množství využívaného asfaltového recyklátu, s</w:t>
      </w:r>
      <w:r w:rsidRPr="00C56EC2">
        <w:rPr>
          <w:rFonts w:cs="Arial"/>
          <w:szCs w:val="22"/>
        </w:rPr>
        <w:t> čímž souvisí další velmi významný pozitivní dopad, a tím je snížení dopravy. Při znovuvyužití ZAS dochází k výraznému snížení potřeby dopravy vstupních surovin</w:t>
      </w:r>
      <w:r w:rsidR="00C56EC2">
        <w:rPr>
          <w:rFonts w:cs="Arial"/>
          <w:szCs w:val="22"/>
        </w:rPr>
        <w:t>,</w:t>
      </w:r>
      <w:r w:rsidRPr="00C56EC2" w:rsidR="00C56EC2">
        <w:rPr>
          <w:rFonts w:cs="Arial"/>
          <w:szCs w:val="22"/>
        </w:rPr>
        <w:t xml:space="preserve"> a p</w:t>
      </w:r>
      <w:r w:rsidRPr="00C56EC2">
        <w:rPr>
          <w:rFonts w:cs="Arial"/>
          <w:szCs w:val="22"/>
        </w:rPr>
        <w:t>okud je ZAS </w:t>
      </w:r>
      <w:r w:rsidRPr="00C56EC2">
        <w:rPr>
          <w:rFonts w:cs="Arial"/>
          <w:color w:val="000000"/>
          <w:szCs w:val="22"/>
        </w:rPr>
        <w:t>využito pro recyklaci za studena</w:t>
      </w:r>
      <w:r w:rsidRPr="00C56EC2">
        <w:rPr>
          <w:rFonts w:cs="Arial"/>
          <w:szCs w:val="22"/>
        </w:rPr>
        <w:t xml:space="preserve"> přímo </w:t>
      </w:r>
      <w:r w:rsidRPr="00C56EC2">
        <w:rPr>
          <w:rFonts w:cs="Arial"/>
          <w:color w:val="000000"/>
          <w:szCs w:val="22"/>
        </w:rPr>
        <w:t>na místě</w:t>
      </w:r>
      <w:r w:rsidRPr="00C56EC2">
        <w:rPr>
          <w:rFonts w:cs="Arial"/>
          <w:szCs w:val="22"/>
        </w:rPr>
        <w:t xml:space="preserve">, </w:t>
      </w:r>
      <w:r w:rsidR="00C56EC2">
        <w:rPr>
          <w:rFonts w:cs="Arial"/>
          <w:szCs w:val="22"/>
        </w:rPr>
        <w:t>přeprava</w:t>
      </w:r>
      <w:r w:rsidRPr="00E43674">
        <w:rPr>
          <w:rFonts w:cs="Arial"/>
          <w:szCs w:val="22"/>
        </w:rPr>
        <w:t xml:space="preserve"> materiálu se </w:t>
      </w:r>
      <w:r w:rsidR="00C56EC2">
        <w:rPr>
          <w:rFonts w:cs="Arial"/>
          <w:szCs w:val="22"/>
        </w:rPr>
        <w:t>snižuje</w:t>
      </w:r>
      <w:r w:rsidRPr="00E43674">
        <w:rPr>
          <w:rFonts w:cs="Arial"/>
          <w:szCs w:val="22"/>
        </w:rPr>
        <w:t xml:space="preserve"> na naprosté minimum (doprava pouze pojiva). D</w:t>
      </w:r>
      <w:r w:rsidRPr="00351F69" w:rsidR="00351F69">
        <w:rPr>
          <w:rFonts w:cs="Arial"/>
          <w:color w:val="000000"/>
          <w:szCs w:val="22"/>
        </w:rPr>
        <w:t xml:space="preserve">oprava má </w:t>
      </w:r>
      <w:r w:rsidR="00C56EC2">
        <w:rPr>
          <w:rFonts w:cs="Arial"/>
          <w:color w:val="000000"/>
          <w:szCs w:val="22"/>
        </w:rPr>
        <w:t xml:space="preserve">významný </w:t>
      </w:r>
      <w:r w:rsidRPr="00351F69" w:rsidR="00351F69">
        <w:rPr>
          <w:rFonts w:cs="Arial"/>
          <w:color w:val="000000"/>
          <w:szCs w:val="22"/>
        </w:rPr>
        <w:t>vliv na</w:t>
      </w:r>
      <w:r w:rsidR="00C56EC2">
        <w:rPr>
          <w:rFonts w:cs="Arial"/>
          <w:color w:val="000000"/>
          <w:szCs w:val="22"/>
        </w:rPr>
        <w:t> </w:t>
      </w:r>
      <w:r w:rsidRPr="00351F69" w:rsidR="00351F69">
        <w:rPr>
          <w:rFonts w:cs="Arial"/>
          <w:color w:val="000000"/>
          <w:szCs w:val="22"/>
        </w:rPr>
        <w:t>zkracování životnosti konstrukcí vozovek</w:t>
      </w:r>
      <w:r w:rsidR="00C56EC2">
        <w:rPr>
          <w:rFonts w:cs="Arial"/>
          <w:color w:val="000000"/>
          <w:szCs w:val="22"/>
        </w:rPr>
        <w:t>, z čehož vyplývá, že d</w:t>
      </w:r>
      <w:r w:rsidRPr="00351F69" w:rsidR="00351F69">
        <w:rPr>
          <w:rFonts w:cs="Arial"/>
          <w:color w:val="000000"/>
          <w:szCs w:val="22"/>
        </w:rPr>
        <w:t xml:space="preserve">íky snížení dopravy v souvislosti s využíváním ZAS </w:t>
      </w:r>
      <w:r w:rsidR="00E43674">
        <w:rPr>
          <w:rFonts w:cs="Arial"/>
          <w:color w:val="000000"/>
          <w:szCs w:val="22"/>
        </w:rPr>
        <w:t xml:space="preserve">se může </w:t>
      </w:r>
      <w:r w:rsidRPr="00351F69" w:rsidR="00351F69">
        <w:rPr>
          <w:rFonts w:cs="Arial"/>
          <w:color w:val="000000"/>
          <w:szCs w:val="22"/>
        </w:rPr>
        <w:t>sníž</w:t>
      </w:r>
      <w:r w:rsidRPr="00E43674" w:rsidR="00E43674">
        <w:rPr>
          <w:rFonts w:cs="Arial"/>
          <w:color w:val="000000"/>
          <w:szCs w:val="22"/>
        </w:rPr>
        <w:t>it</w:t>
      </w:r>
      <w:r w:rsidR="00E43674">
        <w:rPr>
          <w:rFonts w:cs="Arial"/>
          <w:color w:val="000000"/>
          <w:szCs w:val="22"/>
        </w:rPr>
        <w:t xml:space="preserve"> rychlost</w:t>
      </w:r>
      <w:r w:rsidRPr="00351F69" w:rsidR="00351F69">
        <w:rPr>
          <w:rFonts w:cs="Arial"/>
          <w:color w:val="000000"/>
          <w:szCs w:val="22"/>
        </w:rPr>
        <w:t xml:space="preserve"> opotřebení </w:t>
      </w:r>
      <w:r w:rsidR="00C56EC2">
        <w:t>silniční sítě</w:t>
      </w:r>
      <w:r w:rsidR="00E43674">
        <w:rPr>
          <w:rFonts w:cs="Arial"/>
          <w:color w:val="000000"/>
          <w:szCs w:val="22"/>
        </w:rPr>
        <w:t>,</w:t>
      </w:r>
      <w:r w:rsidRPr="00351F69" w:rsidR="00351F69">
        <w:rPr>
          <w:rFonts w:cs="Arial"/>
          <w:color w:val="000000"/>
          <w:szCs w:val="22"/>
        </w:rPr>
        <w:t xml:space="preserve"> a </w:t>
      </w:r>
      <w:r w:rsidR="00E43674">
        <w:rPr>
          <w:rFonts w:cs="Arial"/>
          <w:color w:val="000000"/>
          <w:szCs w:val="22"/>
        </w:rPr>
        <w:t>zároveň dojde k</w:t>
      </w:r>
      <w:r w:rsidRPr="00351F69" w:rsidR="00351F69">
        <w:rPr>
          <w:rFonts w:cs="Arial"/>
          <w:color w:val="000000"/>
          <w:szCs w:val="22"/>
        </w:rPr>
        <w:t xml:space="preserve"> omez</w:t>
      </w:r>
      <w:r w:rsidR="00E43674">
        <w:rPr>
          <w:rFonts w:cs="Arial"/>
          <w:color w:val="000000"/>
          <w:szCs w:val="22"/>
        </w:rPr>
        <w:t>en</w:t>
      </w:r>
      <w:r w:rsidRPr="00351F69" w:rsidR="00351F69">
        <w:rPr>
          <w:rFonts w:cs="Arial"/>
          <w:color w:val="000000"/>
          <w:szCs w:val="22"/>
        </w:rPr>
        <w:t>í CO</w:t>
      </w:r>
      <w:r w:rsidRPr="00351F69" w:rsidR="00351F69">
        <w:rPr>
          <w:rFonts w:cs="Arial"/>
          <w:color w:val="000000"/>
          <w:szCs w:val="22"/>
          <w:vertAlign w:val="subscript"/>
        </w:rPr>
        <w:t>2</w:t>
      </w:r>
      <w:r w:rsidRPr="00351F69" w:rsidR="00351F69">
        <w:rPr>
          <w:rFonts w:cs="Arial"/>
          <w:color w:val="000000"/>
          <w:szCs w:val="22"/>
        </w:rPr>
        <w:t xml:space="preserve"> z výfukových emisí.</w:t>
      </w:r>
    </w:p>
    <w:p w:rsidR="00A23847" w:rsidRPr="00A23847" w:rsidP="007F4FA9">
      <w:pPr>
        <w:rPr>
          <w:rFonts w:cs="Arial"/>
          <w:szCs w:val="22"/>
        </w:rPr>
      </w:pPr>
      <w:r>
        <w:t>Mír</w:t>
      </w:r>
      <w:r w:rsidR="00C56EC2">
        <w:t>u</w:t>
      </w:r>
      <w:r>
        <w:t xml:space="preserve"> využívání </w:t>
      </w:r>
      <w:r w:rsidR="00C56EC2">
        <w:t>ZAS</w:t>
      </w:r>
      <w:r>
        <w:t xml:space="preserve"> </w:t>
      </w:r>
      <w:r w:rsidR="00C56EC2">
        <w:t>však nelze stanovit, neboť bude</w:t>
      </w:r>
      <w:r>
        <w:t xml:space="preserve"> závis</w:t>
      </w:r>
      <w:r w:rsidR="00C56EC2">
        <w:t>et</w:t>
      </w:r>
      <w:r>
        <w:t xml:space="preserve"> také na</w:t>
      </w:r>
      <w:r w:rsidR="00C56EC2">
        <w:t> </w:t>
      </w:r>
      <w:r>
        <w:t>dalších opatřeních, proto není možné celkov</w:t>
      </w:r>
      <w:r w:rsidR="00C56EC2">
        <w:t>é</w:t>
      </w:r>
      <w:r>
        <w:t xml:space="preserve"> přínos</w:t>
      </w:r>
      <w:r w:rsidR="00C56EC2">
        <w:t>y</w:t>
      </w:r>
      <w:r>
        <w:t xml:space="preserve"> </w:t>
      </w:r>
      <w:r w:rsidR="004C0DEC">
        <w:t xml:space="preserve">přesněji </w:t>
      </w:r>
      <w:r>
        <w:t>vyčíslit.</w:t>
      </w:r>
      <w:r>
        <w:t xml:space="preserve"> </w:t>
      </w:r>
      <w:r w:rsidRPr="00A23847">
        <w:rPr>
          <w:rFonts w:cs="Arial"/>
          <w:szCs w:val="22"/>
        </w:rPr>
        <w:t>Avšak</w:t>
      </w:r>
      <w:r w:rsidRPr="00351F69" w:rsidR="00351F69">
        <w:rPr>
          <w:rFonts w:cs="Arial"/>
          <w:color w:val="000000"/>
          <w:szCs w:val="22"/>
        </w:rPr>
        <w:t xml:space="preserve"> z pohledu </w:t>
      </w:r>
      <w:r>
        <w:rPr>
          <w:rFonts w:cs="Arial"/>
          <w:color w:val="000000"/>
          <w:szCs w:val="22"/>
        </w:rPr>
        <w:t>výše</w:t>
      </w:r>
      <w:r w:rsidRPr="00351F69" w:rsidR="00351F69">
        <w:rPr>
          <w:rFonts w:cs="Arial"/>
          <w:color w:val="000000"/>
          <w:szCs w:val="22"/>
        </w:rPr>
        <w:t xml:space="preserve"> nastíněných problematik se v souhrnu </w:t>
      </w:r>
      <w:r>
        <w:rPr>
          <w:rFonts w:cs="Arial"/>
          <w:color w:val="000000"/>
          <w:szCs w:val="22"/>
        </w:rPr>
        <w:t xml:space="preserve">(dle expertního odhadu stanoveného na základě konzultací) </w:t>
      </w:r>
      <w:r w:rsidRPr="00351F69" w:rsidR="00351F69">
        <w:rPr>
          <w:rFonts w:cs="Arial"/>
          <w:color w:val="000000"/>
          <w:szCs w:val="22"/>
        </w:rPr>
        <w:t>jedná potenciálně o</w:t>
      </w:r>
      <w:r w:rsidR="004C0DEC">
        <w:rPr>
          <w:rFonts w:cs="Arial"/>
          <w:color w:val="000000"/>
          <w:szCs w:val="22"/>
        </w:rPr>
        <w:t> </w:t>
      </w:r>
      <w:r w:rsidRPr="00A23847">
        <w:rPr>
          <w:rFonts w:cs="Arial"/>
          <w:color w:val="000000"/>
          <w:szCs w:val="22"/>
        </w:rPr>
        <w:t>stovky</w:t>
      </w:r>
      <w:r w:rsidRPr="00351F69" w:rsidR="00351F69">
        <w:rPr>
          <w:rFonts w:cs="Arial"/>
          <w:color w:val="000000"/>
          <w:szCs w:val="22"/>
        </w:rPr>
        <w:t xml:space="preserve"> milionů korun ročně, které lze tímto generovat coby úsporu v celém hospodářství.</w:t>
      </w:r>
    </w:p>
    <w:p w:rsidR="004B47D8" w:rsidP="007F4FA9">
      <w:pPr>
        <w:rPr>
          <w:b/>
        </w:rPr>
      </w:pPr>
    </w:p>
    <w:p w:rsidR="007F4FA9" w:rsidRPr="007F4FA9" w:rsidP="007F4FA9">
      <w:pPr>
        <w:rPr>
          <w:b/>
        </w:rPr>
      </w:pPr>
      <w:r w:rsidRPr="007F4FA9">
        <w:rPr>
          <w:b/>
        </w:rPr>
        <w:t>Dopady na podnikatelské prostředí</w:t>
      </w:r>
    </w:p>
    <w:p w:rsidR="00672758" w:rsidRPr="00D546EA" w:rsidP="00672758">
      <w:pPr>
        <w:rPr>
          <w:b/>
        </w:rPr>
      </w:pPr>
      <w:r w:rsidRPr="00D546EA">
        <w:rPr>
          <w:b/>
        </w:rPr>
        <w:t>Přínosy</w:t>
      </w:r>
    </w:p>
    <w:p w:rsidR="00672758" w:rsidP="00672758">
      <w:r>
        <w:t xml:space="preserve">Hlavním přínosem </w:t>
      </w:r>
      <w:r w:rsidR="003C22E2">
        <w:t xml:space="preserve">pro subjekty podnikající v oblasti výstavby silnic </w:t>
      </w:r>
      <w:r>
        <w:t xml:space="preserve">je </w:t>
      </w:r>
      <w:r w:rsidR="002B6B70">
        <w:t>oproti variantě 0 </w:t>
      </w:r>
      <w:r>
        <w:t xml:space="preserve">usnadnění opětovného využívání a recyklace </w:t>
      </w:r>
      <w:r w:rsidR="000D0FA3">
        <w:t>ZAS</w:t>
      </w:r>
      <w:r>
        <w:t>. P</w:t>
      </w:r>
      <w:r>
        <w:t xml:space="preserve">ři využívání </w:t>
      </w:r>
      <w:r w:rsidR="006E191F">
        <w:t>ZAS</w:t>
      </w:r>
      <w:r>
        <w:t xml:space="preserve"> dochází k</w:t>
      </w:r>
      <w:r>
        <w:t xml:space="preserve"> výrazným úsporám </w:t>
      </w:r>
      <w:r>
        <w:t>nákladů na</w:t>
      </w:r>
      <w:r w:rsidR="00BB1EA4">
        <w:t> </w:t>
      </w:r>
      <w:r>
        <w:t>primární suroviny.</w:t>
      </w:r>
      <w:r w:rsidR="003C22E2">
        <w:t xml:space="preserve"> </w:t>
      </w:r>
      <w:r>
        <w:t>V </w:t>
      </w:r>
      <w:r w:rsidR="00BB01ED">
        <w:t>ČR</w:t>
      </w:r>
      <w:r>
        <w:t xml:space="preserve"> se ročně vyrobí 6,5 až 7 milionů tun asfaltové směsi</w:t>
      </w:r>
      <w:r w:rsidR="00BB1EA4">
        <w:t>,</w:t>
      </w:r>
      <w:r>
        <w:t xml:space="preserve"> přičemž využití </w:t>
      </w:r>
      <w:r w:rsidR="004C0DEC">
        <w:t>ZAS</w:t>
      </w:r>
      <w:r>
        <w:t xml:space="preserve"> se pohybuje přibližně v úrovni 10</w:t>
      </w:r>
      <w:r w:rsidR="00710B6B">
        <w:t xml:space="preserve"> </w:t>
      </w:r>
      <w:r>
        <w:t xml:space="preserve">%. Experti, se kterými byl návrh vyhlášky konzultován, odhadují, že při realizaci navržených opatření by mohlo dojít k navýšení využitého množství </w:t>
      </w:r>
      <w:r w:rsidR="00BB01ED">
        <w:t xml:space="preserve">ZAS </w:t>
      </w:r>
      <w:r>
        <w:t>alespoň na</w:t>
      </w:r>
      <w:r w:rsidR="00BB01ED">
        <w:t> </w:t>
      </w:r>
      <w:r>
        <w:t xml:space="preserve">20 %. To by oproti současnému stavu znamenalo celkovou úsporu na vstupních surovinách (kamenivo a pojivo) ve výši </w:t>
      </w:r>
      <w:r w:rsidRPr="00CF13F5" w:rsidR="00351F69">
        <w:t>200 až 300</w:t>
      </w:r>
      <w:r w:rsidR="00E6345C">
        <w:t> </w:t>
      </w:r>
      <w:r w:rsidRPr="00CF13F5" w:rsidR="00351F69">
        <w:t>milionů korun ročně</w:t>
      </w:r>
      <w:r w:rsidRPr="00CF13F5">
        <w:t>.</w:t>
      </w:r>
      <w:r>
        <w:t xml:space="preserve"> </w:t>
      </w:r>
    </w:p>
    <w:p w:rsidR="00672758" w:rsidP="00672758">
      <w:r>
        <w:t>Také p</w:t>
      </w:r>
      <w:r>
        <w:t xml:space="preserve">ři využití </w:t>
      </w:r>
      <w:r w:rsidR="000D0FA3">
        <w:t>ZAS</w:t>
      </w:r>
      <w:r>
        <w:t xml:space="preserve"> jako kameniva do konstrukčních vrstev může dojít k obrovským úsporám. Z</w:t>
      </w:r>
      <w:r w:rsidR="006E191F">
        <w:t xml:space="preserve">AS </w:t>
      </w:r>
      <w:r>
        <w:t>může vyjít oproti lomovému kameni až o 150 Kč levněji. Pokud se například v případě běžné silnice II. nebo III. třídy šířky 7,5 metrů provede tímto materiálem vrstva 20</w:t>
      </w:r>
      <w:r w:rsidR="00CF13F5">
        <w:t> </w:t>
      </w:r>
      <w:r>
        <w:t xml:space="preserve">centimetrů, </w:t>
      </w:r>
      <w:r>
        <w:t>což je</w:t>
      </w:r>
      <w:r>
        <w:t xml:space="preserve"> 4 000 t </w:t>
      </w:r>
      <w:r w:rsidR="00BB1EA4">
        <w:t>materiálu</w:t>
      </w:r>
      <w:r>
        <w:t>/km</w:t>
      </w:r>
      <w:r w:rsidR="00BB1EA4">
        <w:t xml:space="preserve">, </w:t>
      </w:r>
      <w:r>
        <w:t xml:space="preserve">představuje to </w:t>
      </w:r>
      <w:r w:rsidRPr="000D0FA3">
        <w:t>úsporu 600 </w:t>
      </w:r>
      <w:r w:rsidRPr="00351F69" w:rsidR="00351F69">
        <w:t>tis. </w:t>
      </w:r>
      <w:r w:rsidRPr="000D0FA3">
        <w:t>Kč</w:t>
      </w:r>
      <w:r w:rsidRPr="00351F69" w:rsidR="00351F69">
        <w:t>/km</w:t>
      </w:r>
      <w:r w:rsidRPr="000D0FA3">
        <w:t xml:space="preserve"> silnice</w:t>
      </w:r>
      <w:r>
        <w:t xml:space="preserve">. </w:t>
      </w:r>
    </w:p>
    <w:p w:rsidR="00710B6B" w:rsidP="00710B6B">
      <w:r>
        <w:t xml:space="preserve">Při využití </w:t>
      </w:r>
      <w:r w:rsidR="000D0FA3">
        <w:t>ZAS</w:t>
      </w:r>
      <w:r>
        <w:t xml:space="preserve"> dále </w:t>
      </w:r>
      <w:r w:rsidR="00BE0632">
        <w:t xml:space="preserve">dochází </w:t>
      </w:r>
      <w:r>
        <w:t>k</w:t>
      </w:r>
      <w:r w:rsidR="00BE0632">
        <w:t xml:space="preserve"> výrazné </w:t>
      </w:r>
      <w:r>
        <w:t>úspoře nákladů na</w:t>
      </w:r>
      <w:r w:rsidR="00BE0632">
        <w:t> </w:t>
      </w:r>
      <w:r>
        <w:t>dopravu</w:t>
      </w:r>
      <w:r w:rsidR="00BE0632">
        <w:t xml:space="preserve"> vstupních surovin</w:t>
      </w:r>
      <w:r>
        <w:t xml:space="preserve">, které jsou zhruba 5,5 Kč/t.km, což podle běžné vzdálenosti </w:t>
      </w:r>
      <w:r w:rsidR="00BE0632">
        <w:t xml:space="preserve">dopravy </w:t>
      </w:r>
      <w:r>
        <w:t xml:space="preserve">činí </w:t>
      </w:r>
      <w:r w:rsidR="00BE0632">
        <w:t xml:space="preserve">u kameniva dle hrubých odhadů úsporu </w:t>
      </w:r>
      <w:r>
        <w:t xml:space="preserve">zhruba </w:t>
      </w:r>
      <w:r w:rsidR="00787B35">
        <w:t>30</w:t>
      </w:r>
      <w:r w:rsidR="00BE0632">
        <w:t>-100 Kč/t (dle vzdálenosti lomu či obalovny), zatímco u pojiva se cena, resp. možná úspora za dopravu pohybuje kolem 650 Kč/t (v závislosti na vzdálenosti rafinerie).</w:t>
      </w:r>
    </w:p>
    <w:p w:rsidR="007F2AFC" w:rsidP="007F2AFC">
      <w:r>
        <w:t xml:space="preserve">Varianta 1 představuje následující úspory </w:t>
      </w:r>
      <w:r w:rsidR="00787B35">
        <w:t>v oblasti administrativní zátěže</w:t>
      </w:r>
      <w:r>
        <w:t xml:space="preserve"> podnikatelů: </w:t>
      </w:r>
    </w:p>
    <w:p w:rsidR="007F2AFC" w:rsidP="007F2AFC">
      <w:pPr>
        <w:pStyle w:val="ListParagraph"/>
        <w:numPr>
          <w:ilvl w:val="0"/>
          <w:numId w:val="12"/>
        </w:numPr>
      </w:pPr>
      <w:r>
        <w:t xml:space="preserve">Subjekty podnikající v oblasti výstavby silnic </w:t>
      </w:r>
      <w:r w:rsidRPr="00F034AE">
        <w:t>nebudou muset stavbu silnice ohlašovat jako zařízení podle § 14 odst. 2 zákona</w:t>
      </w:r>
      <w:r w:rsidR="008B0EF3">
        <w:t xml:space="preserve"> o</w:t>
      </w:r>
      <w:r w:rsidRPr="00F034AE">
        <w:t xml:space="preserve"> odpadech</w:t>
      </w:r>
      <w:r>
        <w:t>. Administrativní zátěž spojená s ohlašováním provozu zařízení je na straně podnikatelů odhadována na 250 Kč na 1 ohlášení.</w:t>
      </w:r>
    </w:p>
    <w:p w:rsidR="007F2AFC" w:rsidP="007F2AFC">
      <w:pPr>
        <w:pStyle w:val="ListParagraph"/>
        <w:numPr>
          <w:ilvl w:val="0"/>
          <w:numId w:val="12"/>
        </w:numPr>
      </w:pPr>
      <w:r>
        <w:t xml:space="preserve">Využíváním ZAS </w:t>
      </w:r>
      <w:r w:rsidRPr="003F4D1B">
        <w:t>podnikatelé dále ušetří u částí zařazených jako vedlejší produkt náklady spojené s vedením odpadové evidence a podáváním ročních hlášení původce odpadu.</w:t>
      </w:r>
      <w:r>
        <w:t xml:space="preserve"> Úspora </w:t>
      </w:r>
      <w:r>
        <w:rPr>
          <w:color w:val="000000"/>
          <w:szCs w:val="22"/>
        </w:rPr>
        <w:t>administrativní zátěže podnikatelů spojená s vedením průběžné evidence při každodenní předávce ZAS je odhadována zhruba kolem 5</w:t>
      </w:r>
      <w:r w:rsidR="006D4A0A">
        <w:rPr>
          <w:color w:val="000000"/>
          <w:szCs w:val="22"/>
        </w:rPr>
        <w:t> </w:t>
      </w:r>
      <w:r>
        <w:rPr>
          <w:color w:val="000000"/>
          <w:szCs w:val="22"/>
        </w:rPr>
        <w:t>000 Kč/měsíc</w:t>
      </w:r>
      <w:r w:rsidRPr="00025908">
        <w:rPr>
          <w:color w:val="000000"/>
          <w:szCs w:val="22"/>
        </w:rPr>
        <w:t>.</w:t>
      </w:r>
      <w:r>
        <w:rPr>
          <w:color w:val="000000"/>
          <w:szCs w:val="22"/>
        </w:rPr>
        <w:t xml:space="preserve"> </w:t>
      </w:r>
      <w:r w:rsidRPr="00025908">
        <w:rPr>
          <w:color w:val="000000"/>
          <w:szCs w:val="22"/>
        </w:rPr>
        <w:t xml:space="preserve">Pokud si ale </w:t>
      </w:r>
      <w:r>
        <w:rPr>
          <w:color w:val="000000"/>
          <w:szCs w:val="22"/>
        </w:rPr>
        <w:t xml:space="preserve">firma </w:t>
      </w:r>
      <w:r w:rsidRPr="00025908">
        <w:rPr>
          <w:color w:val="000000"/>
          <w:szCs w:val="22"/>
        </w:rPr>
        <w:t>odpad vozí na svojí meziskládku, a</w:t>
      </w:r>
      <w:r>
        <w:rPr>
          <w:color w:val="000000"/>
          <w:szCs w:val="22"/>
        </w:rPr>
        <w:t> </w:t>
      </w:r>
      <w:r w:rsidRPr="00025908">
        <w:rPr>
          <w:color w:val="000000"/>
          <w:szCs w:val="22"/>
        </w:rPr>
        <w:t>z</w:t>
      </w:r>
      <w:r>
        <w:rPr>
          <w:color w:val="000000"/>
          <w:szCs w:val="22"/>
        </w:rPr>
        <w:t> </w:t>
      </w:r>
      <w:r w:rsidRPr="00025908">
        <w:rPr>
          <w:color w:val="000000"/>
          <w:szCs w:val="22"/>
        </w:rPr>
        <w:t>té</w:t>
      </w:r>
      <w:r>
        <w:rPr>
          <w:color w:val="000000"/>
          <w:szCs w:val="22"/>
        </w:rPr>
        <w:t xml:space="preserve"> </w:t>
      </w:r>
      <w:r w:rsidR="006D4A0A">
        <w:rPr>
          <w:color w:val="000000"/>
          <w:szCs w:val="22"/>
        </w:rPr>
        <w:t>ZAS</w:t>
      </w:r>
      <w:r>
        <w:rPr>
          <w:color w:val="000000"/>
          <w:szCs w:val="22"/>
        </w:rPr>
        <w:t xml:space="preserve"> předává</w:t>
      </w:r>
      <w:r w:rsidRPr="00025908">
        <w:rPr>
          <w:color w:val="000000"/>
          <w:szCs w:val="22"/>
        </w:rPr>
        <w:t xml:space="preserve"> k dalšímu zpracování </w:t>
      </w:r>
      <w:r>
        <w:rPr>
          <w:color w:val="000000"/>
          <w:szCs w:val="22"/>
        </w:rPr>
        <w:t>jen několikrát</w:t>
      </w:r>
      <w:r w:rsidRPr="00025908">
        <w:rPr>
          <w:color w:val="000000"/>
          <w:szCs w:val="22"/>
        </w:rPr>
        <w:t xml:space="preserve"> měsíčně, tak </w:t>
      </w:r>
      <w:r>
        <w:rPr>
          <w:color w:val="000000"/>
          <w:szCs w:val="22"/>
        </w:rPr>
        <w:t>se administrativní zátěž, a</w:t>
      </w:r>
      <w:r w:rsidR="006D4A0A">
        <w:rPr>
          <w:color w:val="000000"/>
          <w:szCs w:val="22"/>
        </w:rPr>
        <w:t> </w:t>
      </w:r>
      <w:r>
        <w:rPr>
          <w:color w:val="000000"/>
          <w:szCs w:val="22"/>
        </w:rPr>
        <w:t>tím i její úspora může výrazně snížit.</w:t>
      </w:r>
    </w:p>
    <w:p w:rsidR="007F2AFC" w:rsidP="007F2AFC">
      <w:pPr>
        <w:pStyle w:val="ListParagraph"/>
        <w:numPr>
          <w:ilvl w:val="0"/>
          <w:numId w:val="12"/>
        </w:numPr>
      </w:pPr>
      <w:r>
        <w:t>U v</w:t>
      </w:r>
      <w:r w:rsidR="00481348">
        <w:t>yužívaných ZAS s výjimkou ZAS-</w:t>
      </w:r>
      <w:r>
        <w:t>T3 dojde k úspoře nákladů spojených s ohlašováním provozu zařízení, případně získáváním souhlasu s provozem zařízení. Administrativní zátěž spojená s ohlašováním provozu zařízení je na straně podnikatelů odhadována na 250 Kč na 1 ohlášení.</w:t>
      </w:r>
    </w:p>
    <w:p w:rsidR="004B47D8">
      <w:pPr>
        <w:rPr>
          <w:highlight w:val="green"/>
        </w:rPr>
      </w:pPr>
      <w:r>
        <w:t xml:space="preserve">Dalším přínosem je </w:t>
      </w:r>
      <w:r w:rsidRPr="002A37F4">
        <w:t xml:space="preserve">zvýšení právní jistoty podnikatelských subjektů využívajících ZAS, neboť budou nastavena jasná kritéria pro </w:t>
      </w:r>
      <w:r w:rsidRPr="00351F69" w:rsidR="00351F69">
        <w:t xml:space="preserve">rozlišení jednotlivých druhů ZAS s ohledem na obsah škodlivých látek (obsahu PAU) a nastavení jednoznačných podmínek nakládání se ZAS. </w:t>
      </w:r>
      <w:r>
        <w:t xml:space="preserve">Díky </w:t>
      </w:r>
      <w:r w:rsidR="004C0DEC">
        <w:t>stanovení</w:t>
      </w:r>
      <w:r>
        <w:t xml:space="preserve"> těchto kritérií</w:t>
      </w:r>
      <w:r w:rsidRPr="00351F69" w:rsidR="00351F69">
        <w:t xml:space="preserve"> bude ze strany kontrolních orgánů (ČIŽP) snadno kontrolovatelné, zda je ZAS zařazena mimo odpadový režim </w:t>
      </w:r>
      <w:r w:rsidR="004C0DEC">
        <w:t xml:space="preserve">(jako vedlejší produkt) </w:t>
      </w:r>
      <w:r w:rsidRPr="00351F69" w:rsidR="00351F69">
        <w:t>oprávněně, aby nedošlo ke škodlivým dopadům působení PAU na zdraví lidí a životního prostředí.</w:t>
      </w:r>
    </w:p>
    <w:p w:rsidR="004B47D8" w:rsidP="004B47D8">
      <w:pPr>
        <w:rPr>
          <w:b/>
        </w:rPr>
      </w:pPr>
    </w:p>
    <w:p w:rsidR="00672758" w:rsidRPr="00527226" w:rsidP="00672758">
      <w:pPr>
        <w:rPr>
          <w:b/>
        </w:rPr>
      </w:pPr>
      <w:r w:rsidRPr="00527226">
        <w:rPr>
          <w:b/>
        </w:rPr>
        <w:t>Náklady</w:t>
      </w:r>
    </w:p>
    <w:p w:rsidR="00672758" w:rsidP="00672758">
      <w:r>
        <w:t>T</w:t>
      </w:r>
      <w:r>
        <w:t xml:space="preserve">ato varianta </w:t>
      </w:r>
      <w:r>
        <w:t xml:space="preserve">přináší oproti variantě 0 </w:t>
      </w:r>
      <w:r>
        <w:t xml:space="preserve">náklady na vzorkování a laboratorní </w:t>
      </w:r>
      <w:r>
        <w:t>rozbory</w:t>
      </w:r>
      <w:r>
        <w:t xml:space="preserve">. </w:t>
      </w:r>
      <w:r w:rsidR="00E9747C">
        <w:t>N</w:t>
      </w:r>
      <w:r w:rsidRPr="00351F69" w:rsidR="00351F69">
        <w:t>a</w:t>
      </w:r>
      <w:r w:rsidR="00E759DD">
        <w:t> </w:t>
      </w:r>
      <w:r w:rsidRPr="00351F69" w:rsidR="00351F69">
        <w:t xml:space="preserve">základě tohoto ovzorkování je možné (v případě splnění stanovených kritérií) zařadit </w:t>
      </w:r>
      <w:r w:rsidR="00AA6F5B">
        <w:t>ZAS</w:t>
      </w:r>
      <w:r w:rsidRPr="00351F69" w:rsidR="00351F69">
        <w:t xml:space="preserve"> jako vedlejší produkt, což přináší celou řadu úspor</w:t>
      </w:r>
      <w:r>
        <w:t xml:space="preserve"> (viz přínosy výše)</w:t>
      </w:r>
      <w:r w:rsidRPr="00351F69" w:rsidR="00351F69">
        <w:t>.</w:t>
      </w:r>
    </w:p>
    <w:p w:rsidR="00672758" w:rsidP="00672758">
      <w:r>
        <w:t xml:space="preserve">Aby mohla být </w:t>
      </w:r>
      <w:r w:rsidR="000D0FA3">
        <w:t>ZAS</w:t>
      </w:r>
      <w:r>
        <w:t xml:space="preserve"> zařazena jako vedlejší produkt (</w:t>
      </w:r>
      <w:r w:rsidR="00FF3481">
        <w:t xml:space="preserve">kdy </w:t>
      </w:r>
      <w:r>
        <w:t>odpadají všechny náklady spojené s odpadovým nakládáním)</w:t>
      </w:r>
      <w:r w:rsidR="0098388D">
        <w:t>,</w:t>
      </w:r>
      <w:r>
        <w:t xml:space="preserve"> musí být vzorkování a zkoušení provedeno před vybouráním vozovky, aby bylo zřejmé, že </w:t>
      </w:r>
      <w:r w:rsidR="008A2AD0">
        <w:t xml:space="preserve">ZAS </w:t>
      </w:r>
      <w:r>
        <w:t xml:space="preserve">nepředstavuje významná rizika pro lidské zdraví nebo životní prostředí. </w:t>
      </w:r>
    </w:p>
    <w:p w:rsidR="00672758" w:rsidP="00672758">
      <w:r>
        <w:t>Požadavek na vzorkování před vybouráním je nastaven tak, že musí být odebrán dílčí vzorek z plochy 5 000 m</w:t>
      </w:r>
      <w:r>
        <w:rPr>
          <w:vertAlign w:val="superscript"/>
        </w:rPr>
        <w:t xml:space="preserve">2 </w:t>
      </w:r>
      <w:r>
        <w:t>a směsný vzorek musí reprezentovat 20 000 m</w:t>
      </w:r>
      <w:r>
        <w:rPr>
          <w:vertAlign w:val="superscript"/>
        </w:rPr>
        <w:t>2</w:t>
      </w:r>
      <w:r>
        <w:t xml:space="preserve"> vozovky. </w:t>
      </w:r>
      <w:r w:rsidR="00FF3481">
        <w:t xml:space="preserve">Vzorek odebíraný podle plochy tak, jak je navržena, znamená dvakrát až šestkrát větší četnost vzorkování oproti </w:t>
      </w:r>
      <w:r w:rsidR="00FF3481">
        <w:t xml:space="preserve">vzorkování odebíranému podle množství. Stejně tak </w:t>
      </w:r>
      <w:r w:rsidR="00B431E8">
        <w:t xml:space="preserve">již </w:t>
      </w:r>
      <w:r>
        <w:t>vybouran</w:t>
      </w:r>
      <w:r w:rsidR="00FF3481">
        <w:t xml:space="preserve">á ZAS musí být rovněž ovzorkována a splnit požadavky, aby </w:t>
      </w:r>
      <w:r>
        <w:t>přesta</w:t>
      </w:r>
      <w:r w:rsidR="00FF3481">
        <w:t>la</w:t>
      </w:r>
      <w:r>
        <w:t xml:space="preserve"> být odpadem. Zde je požadavek na</w:t>
      </w:r>
      <w:r w:rsidR="00CF13F5">
        <w:t> </w:t>
      </w:r>
      <w:r w:rsidR="00DF4609">
        <w:t>množství ZAS, které může reprezentovat 1 vzorek</w:t>
      </w:r>
      <w:r w:rsidR="00B431E8">
        <w:t>,</w:t>
      </w:r>
      <w:r w:rsidR="00DF4609">
        <w:t xml:space="preserve"> </w:t>
      </w:r>
      <w:r>
        <w:t>nastaven na 3</w:t>
      </w:r>
      <w:r w:rsidR="00BB1EA4">
        <w:t> </w:t>
      </w:r>
      <w:r>
        <w:t>000</w:t>
      </w:r>
      <w:r w:rsidR="00BB1EA4">
        <w:t xml:space="preserve"> </w:t>
      </w:r>
      <w:r>
        <w:t>t pro dílčí vzorek a</w:t>
      </w:r>
      <w:r w:rsidR="00E759DD">
        <w:t> </w:t>
      </w:r>
      <w:r>
        <w:t>20</w:t>
      </w:r>
      <w:r w:rsidR="00BB1EA4">
        <w:t> </w:t>
      </w:r>
      <w:r>
        <w:t>000</w:t>
      </w:r>
      <w:r w:rsidR="00BB1EA4">
        <w:t xml:space="preserve"> </w:t>
      </w:r>
      <w:r>
        <w:t>t pro směsný v</w:t>
      </w:r>
      <w:r w:rsidR="00DA3335">
        <w:t>zorek.</w:t>
      </w:r>
    </w:p>
    <w:p w:rsidR="00672758" w:rsidRPr="001A17BA" w:rsidP="00672758">
      <w:pPr>
        <w:rPr>
          <w:rFonts w:cs="Arial"/>
        </w:rPr>
      </w:pPr>
      <w:r w:rsidRPr="00351F69">
        <w:rPr>
          <w:rFonts w:cs="Arial"/>
          <w:szCs w:val="22"/>
        </w:rPr>
        <w:t xml:space="preserve">Odběr směsného vzorku se provádí stavební příklepovou vrtačkou. Navrtáním se zároveň materiál rozmělní na malé částice a snadno se homogenizuje. Celkové náklady </w:t>
      </w:r>
      <w:r w:rsidRPr="001A17BA" w:rsidR="008A2AD0">
        <w:rPr>
          <w:rFonts w:cs="Arial"/>
        </w:rPr>
        <w:t xml:space="preserve">na odebrání jednoho </w:t>
      </w:r>
      <w:r w:rsidRPr="00351F69">
        <w:rPr>
          <w:rFonts w:cs="Arial"/>
          <w:szCs w:val="22"/>
        </w:rPr>
        <w:t>směsného vzorku obvykle nepřesahují částku 2 000 Kč (bez DPH) včetně dopravy.</w:t>
      </w:r>
    </w:p>
    <w:p w:rsidR="00672758" w:rsidP="00672758">
      <w:r>
        <w:t>Kromě požadavků na samostatné vzorkování, přináší tato varianta rovněž požadavek na</w:t>
      </w:r>
      <w:r w:rsidR="008A2AD0">
        <w:t> </w:t>
      </w:r>
      <w:r>
        <w:t>kvalifikaci osoby, která vzorkování provádí.</w:t>
      </w:r>
      <w:r w:rsidR="002673C7">
        <w:t xml:space="preserve"> </w:t>
      </w:r>
      <w:r>
        <w:t>V současné době je možné získat certifikaci „Manažer vzorkování odpadů, vzorkař odpadů“</w:t>
      </w:r>
      <w:r w:rsidR="004C0DEC">
        <w:t xml:space="preserve"> (MVO)</w:t>
      </w:r>
      <w:r>
        <w:t xml:space="preserve">, </w:t>
      </w:r>
      <w:r w:rsidR="002673C7">
        <w:t xml:space="preserve">která </w:t>
      </w:r>
      <w:r>
        <w:t>umožňuje prokazovat odbornou způsobilost v oblasti vzorkování odpadů. Tento certifikát je dokladem o odborné způsobilosti (kvalifikaci) pro provádění nebo řízení vzorkování odpadů podle ČSN EN 14899. Mezi základní povinnosti držitele personálního certifikátu je trvalé vzdělávání v dané problematice, podávání zpráv certifikačnímu orgánu o svém osobním odborném rozvoji a povinná účast na</w:t>
      </w:r>
      <w:r w:rsidR="002673C7">
        <w:t> </w:t>
      </w:r>
      <w:r>
        <w:t>vzdělávacích akcích stanovených certifikačním orgánem, kterými jsou každoroční kurzy určené certifikovaným osobám. Jednou z podmínek pro uchazeče o certifikát MVO je absolvování předcertifikačního základního kurzu</w:t>
      </w:r>
      <w:r w:rsidRPr="008A2AD0">
        <w:t>,</w:t>
      </w:r>
      <w:r>
        <w:t xml:space="preserve"> jehož obsahová odborná náplň byla projednaná s Ministerstvem životního prostředí. </w:t>
      </w:r>
      <w:r w:rsidR="002673C7">
        <w:t xml:space="preserve">Cena předcertifikačního základního kurzu se pohybuje kolem 5 000 Kč bez DPH. </w:t>
      </w:r>
    </w:p>
    <w:p w:rsidR="00672758" w:rsidP="00672758">
      <w:r>
        <w:t>Samotná cer</w:t>
      </w:r>
      <w:r>
        <w:t>tifikace M</w:t>
      </w:r>
      <w:r w:rsidR="00A23847">
        <w:t xml:space="preserve">VO </w:t>
      </w:r>
      <w:r>
        <w:t xml:space="preserve">představuje náklady ve výši 3 700 Kč bez DPH s platností po dobu 4 let a </w:t>
      </w:r>
      <w:r>
        <w:t>recertifikací</w:t>
      </w:r>
      <w:r>
        <w:t xml:space="preserve"> ve výši 2 400 Kč bez DPH.</w:t>
      </w:r>
      <w:r w:rsidRPr="002673C7">
        <w:t xml:space="preserve"> </w:t>
      </w:r>
      <w:r>
        <w:t>Od roku 2007 udělil certifikační orgán při České společnosti pro jakost certifikát MVO cca 70 osobám.</w:t>
      </w:r>
    </w:p>
    <w:p w:rsidR="00672758" w:rsidP="00672758">
      <w:r>
        <w:t xml:space="preserve">V současné době Český institut pro akreditaci, o.p.s. akredituje ke vzorkování odpadů laboratoře a odborná pracoviště a posuzuje způsobilost také podle ČSN EN 14899, která je uvedena v příloze osvědčení o akreditaci subjektu. Na </w:t>
      </w:r>
      <w:r w:rsidR="002673C7">
        <w:t>stránkách Českého institutu pro</w:t>
      </w:r>
      <w:r w:rsidR="00B926F6">
        <w:t> </w:t>
      </w:r>
      <w:r w:rsidR="002673C7">
        <w:t xml:space="preserve">akreditaci </w:t>
      </w:r>
      <w:r>
        <w:t xml:space="preserve">je uvedeno 10 zkušebních laboratoří akreditovaných ke vzorkování odpadů, které mají v příloze osvědčení o akreditaci uvedenou technickou normu ČSN EN 14899. </w:t>
      </w:r>
    </w:p>
    <w:p w:rsidR="00984AEC" w:rsidP="00BC6AA2">
      <w:r>
        <w:t>Aby mohla být ZAS zařazena mimo odpadový režim, musí být ovzorkována a musí být splněno kritérium pro obsah PAU.</w:t>
      </w:r>
      <w:r w:rsidRPr="00984AEC">
        <w:t xml:space="preserve"> </w:t>
      </w:r>
      <w:r w:rsidR="0018612F">
        <w:t xml:space="preserve">Na využití ZAS technikou recyklace za studena na místě se bude vztahovat výjimka ze vzorkování a laboratorních rozborů, neboť tato technika </w:t>
      </w:r>
      <w:r w:rsidR="00A23847">
        <w:t xml:space="preserve">nepřináší </w:t>
      </w:r>
      <w:r w:rsidR="0018612F">
        <w:t xml:space="preserve">rizika pro životní prostředí nebo lidské zdraví. </w:t>
      </w:r>
    </w:p>
    <w:p w:rsidR="00984AEC" w:rsidP="00984AEC">
      <w:r>
        <w:t xml:space="preserve">Po odběru směsného vzorku je </w:t>
      </w:r>
      <w:r w:rsidR="001A484D">
        <w:t xml:space="preserve">tedy </w:t>
      </w:r>
      <w:r>
        <w:t xml:space="preserve">třeba </w:t>
      </w:r>
      <w:r w:rsidR="001A484D">
        <w:t xml:space="preserve">dále </w:t>
      </w:r>
      <w:r>
        <w:t xml:space="preserve">provést </w:t>
      </w:r>
      <w:r w:rsidR="00E9747C">
        <w:t xml:space="preserve">samotný </w:t>
      </w:r>
      <w:r>
        <w:t>laboratorní rozbor.</w:t>
      </w:r>
      <w:r w:rsidRPr="00BC6AA2">
        <w:t xml:space="preserve"> </w:t>
      </w:r>
      <w:r w:rsidR="0018612F">
        <w:t xml:space="preserve">Zkoušení ZAS v akreditované laboratoři na obsah PAU představuje náklady ve výši 1 000 až 3 000 Kč na jeden směsný vzorek. Rozlišení jednotlivých druhů ZAS s ohledem na obsah škodlivých látek a nastavení požadavků na odpovídající způsob nakládání zajišťuje ochranu lidského zdraví a životního prostředí. </w:t>
      </w:r>
      <w:r w:rsidR="00E9747C">
        <w:t>V</w:t>
      </w:r>
      <w:r w:rsidRPr="00A179DE" w:rsidR="00E9747C">
        <w:t xml:space="preserve"> případě splnění stanovených kritérií</w:t>
      </w:r>
      <w:r w:rsidR="00E9747C">
        <w:t xml:space="preserve"> n</w:t>
      </w:r>
      <w:r w:rsidRPr="00A179DE" w:rsidR="00E9747C">
        <w:t xml:space="preserve">a základě </w:t>
      </w:r>
      <w:r>
        <w:t>laboratorního</w:t>
      </w:r>
      <w:r w:rsidRPr="00A179DE" w:rsidR="00E9747C">
        <w:t xml:space="preserve"> </w:t>
      </w:r>
      <w:r>
        <w:t>rozboru</w:t>
      </w:r>
      <w:r w:rsidRPr="00A179DE" w:rsidR="00E9747C">
        <w:t xml:space="preserve"> je možné zařadit </w:t>
      </w:r>
      <w:r>
        <w:t>ZAS</w:t>
      </w:r>
      <w:r w:rsidRPr="00A179DE" w:rsidR="00E9747C">
        <w:t xml:space="preserve"> jako vedlejší produkt, což přináší celou řadu úspor</w:t>
      </w:r>
      <w:r w:rsidR="00E9747C">
        <w:t xml:space="preserve"> (zejména odpadají všechny náklady spojené s odpadovým nakládáním). </w:t>
      </w:r>
      <w:r>
        <w:t>ZAS, která nesplní kritéria, zůstane nadále v odpadovém režimu, čímž budou vyloučena rizika a bude zajištěna ochrana lidského zdraví a životního prostředí.</w:t>
      </w:r>
      <w:r w:rsidRPr="00984AEC">
        <w:t xml:space="preserve"> </w:t>
      </w:r>
    </w:p>
    <w:p w:rsidR="00BC6AA2" w:rsidP="00BC6AA2">
      <w:r>
        <w:t xml:space="preserve">Závěrem lze říci, že náklady na ovzorkování a následné rozbory </w:t>
      </w:r>
      <w:r w:rsidR="00721837">
        <w:t>(celkem cca 3 000 – 5 000 Kč bez DPH</w:t>
      </w:r>
      <w:r w:rsidRPr="00721837" w:rsidR="00721837">
        <w:t xml:space="preserve"> </w:t>
      </w:r>
      <w:r w:rsidR="00721837">
        <w:t xml:space="preserve">na jeden směsný vzorek) </w:t>
      </w:r>
      <w:r>
        <w:t>jsou v porovnání s možnými úsporami při</w:t>
      </w:r>
      <w:r w:rsidR="00BB7AFA">
        <w:t> </w:t>
      </w:r>
      <w:r w:rsidRPr="00A179DE">
        <w:t>zařa</w:t>
      </w:r>
      <w:r>
        <w:t>zení ZAS</w:t>
      </w:r>
      <w:r w:rsidRPr="00A179DE">
        <w:t xml:space="preserve"> jako vedlejší</w:t>
      </w:r>
      <w:r>
        <w:t>ho</w:t>
      </w:r>
      <w:r w:rsidRPr="00A179DE">
        <w:t xml:space="preserve"> produkt</w:t>
      </w:r>
      <w:r>
        <w:t>u zcela zanedbatelné.</w:t>
      </w:r>
    </w:p>
    <w:p w:rsidR="004C0DEC" w:rsidP="00BC6AA2"/>
    <w:p w:rsidR="007F4FA9" w:rsidRPr="007F4FA9" w:rsidP="007F4FA9">
      <w:pPr>
        <w:rPr>
          <w:b/>
        </w:rPr>
      </w:pPr>
      <w:r w:rsidRPr="007F4FA9">
        <w:rPr>
          <w:b/>
        </w:rPr>
        <w:t>Dopady na územní samosprávné celky (obce, kraje)</w:t>
      </w:r>
    </w:p>
    <w:p w:rsidR="007E54DA" w:rsidP="007F4FA9">
      <w:r w:rsidRPr="009706BA">
        <w:t xml:space="preserve">Kraje a obce jsou zadavateli zakázek na obnovu a výstavbu silnic nižších tříd a místních komunikací. </w:t>
      </w:r>
      <w:r w:rsidR="00BA7C90">
        <w:t>Jak již bylo řečeno, z</w:t>
      </w:r>
      <w:r>
        <w:t xml:space="preserve">jednodušení opětovného využívání a recyklace </w:t>
      </w:r>
      <w:r w:rsidR="00A23847">
        <w:t>ZAS</w:t>
      </w:r>
      <w:r>
        <w:t xml:space="preserve"> </w:t>
      </w:r>
      <w:r w:rsidR="00BA7C90">
        <w:t>bude</w:t>
      </w:r>
      <w:r>
        <w:t xml:space="preserve"> mít pozitivní dopad na snížení nákladů na obnovu a výstavbu </w:t>
      </w:r>
      <w:r w:rsidR="00A23847">
        <w:t>infrastruktury</w:t>
      </w:r>
      <w:r>
        <w:t xml:space="preserve"> v</w:t>
      </w:r>
      <w:r w:rsidR="00A23847">
        <w:t> </w:t>
      </w:r>
      <w:r>
        <w:t>Č</w:t>
      </w:r>
      <w:r w:rsidR="00A23847">
        <w:t>R</w:t>
      </w:r>
      <w:r>
        <w:t xml:space="preserve">. </w:t>
      </w:r>
      <w:r w:rsidR="009E1E45">
        <w:t xml:space="preserve">Pokud se například </w:t>
      </w:r>
      <w:r w:rsidR="00BA7C90">
        <w:t>u</w:t>
      </w:r>
      <w:r w:rsidR="00A23847">
        <w:t> </w:t>
      </w:r>
      <w:r w:rsidR="009E1E45">
        <w:t xml:space="preserve">běžné silnice II. nebo III. třídy šířky 7,5 metrů provede </w:t>
      </w:r>
      <w:r w:rsidRPr="00BA7C90" w:rsidR="00BA7C90">
        <w:t>znovuzískanou asfaltovou směsí</w:t>
      </w:r>
      <w:r w:rsidRPr="00BA7C90" w:rsidR="009E1E45">
        <w:t xml:space="preserve"> vrstva 20 centimetrů, představuje to na jednom </w:t>
      </w:r>
      <w:r w:rsidR="00721837">
        <w:t xml:space="preserve">běžném </w:t>
      </w:r>
      <w:r w:rsidRPr="00BA7C90" w:rsidR="009E1E45">
        <w:t xml:space="preserve">kilometru </w:t>
      </w:r>
      <w:r w:rsidRPr="00BA7C90" w:rsidR="00BA7C90">
        <w:t xml:space="preserve">silnice </w:t>
      </w:r>
      <w:r w:rsidRPr="00351F69" w:rsidR="00351F69">
        <w:t>úsporu 600 </w:t>
      </w:r>
      <w:r w:rsidR="007C44E4">
        <w:t>tis.</w:t>
      </w:r>
      <w:r w:rsidRPr="00351F69" w:rsidR="00351F69">
        <w:t xml:space="preserve"> Kč (p</w:t>
      </w:r>
      <w:r w:rsidRPr="00BA7C90" w:rsidR="00BA7C90">
        <w:t>ři</w:t>
      </w:r>
      <w:r w:rsidR="00BA7C90">
        <w:t xml:space="preserve"> využití ZAS jako kameniva namísto lomového kamene).</w:t>
      </w:r>
      <w:r w:rsidR="00BB01ED">
        <w:t xml:space="preserve"> </w:t>
      </w:r>
      <w:r w:rsidR="009E1E45">
        <w:t xml:space="preserve">Míra využívání </w:t>
      </w:r>
      <w:r w:rsidR="00A23847">
        <w:t>ZAS</w:t>
      </w:r>
      <w:r w:rsidR="009E1E45">
        <w:t xml:space="preserve"> ale závisí také na dalších opatřeních, proto není možné celkový </w:t>
      </w:r>
      <w:r w:rsidR="00E9747C">
        <w:t xml:space="preserve">dopad, resp. </w:t>
      </w:r>
      <w:r w:rsidR="009E1E45">
        <w:t xml:space="preserve">přínos </w:t>
      </w:r>
      <w:r w:rsidR="00DC1321">
        <w:t>přesněji</w:t>
      </w:r>
      <w:r w:rsidR="009E1E45">
        <w:t xml:space="preserve"> vyčíslit.</w:t>
      </w:r>
    </w:p>
    <w:p w:rsidR="009E1E45" w:rsidRPr="007F4FA9" w:rsidP="007F4FA9">
      <w:pPr>
        <w:rPr>
          <w:b/>
        </w:rPr>
      </w:pPr>
    </w:p>
    <w:p w:rsidR="007F4FA9" w:rsidRPr="007F4FA9" w:rsidP="007F4FA9">
      <w:pPr>
        <w:rPr>
          <w:b/>
        </w:rPr>
      </w:pPr>
      <w:r w:rsidRPr="007F4FA9">
        <w:rPr>
          <w:b/>
        </w:rPr>
        <w:t>Dopady na životní prostředí</w:t>
      </w:r>
    </w:p>
    <w:p w:rsidR="0007114A" w:rsidRPr="00826602" w:rsidP="007F4FA9">
      <w:pPr>
        <w:rPr>
          <w:rFonts w:cs="Arial"/>
          <w:szCs w:val="22"/>
        </w:rPr>
      </w:pPr>
      <w:r w:rsidRPr="00332870">
        <w:rPr>
          <w:rFonts w:cs="Arial"/>
          <w:szCs w:val="22"/>
        </w:rPr>
        <w:t xml:space="preserve">Využívání ZAS jako </w:t>
      </w:r>
      <w:r w:rsidR="00332870">
        <w:rPr>
          <w:rFonts w:cs="Arial"/>
          <w:szCs w:val="22"/>
        </w:rPr>
        <w:t>štěrkodrti</w:t>
      </w:r>
      <w:r w:rsidR="00332870">
        <w:rPr>
          <w:rFonts w:cs="Arial"/>
          <w:szCs w:val="22"/>
        </w:rPr>
        <w:t xml:space="preserve"> nebo </w:t>
      </w:r>
      <w:r w:rsidRPr="00332870">
        <w:rPr>
          <w:rFonts w:cs="Arial"/>
          <w:szCs w:val="22"/>
        </w:rPr>
        <w:t>kameniva namísto lomového kamene představuje poziti</w:t>
      </w:r>
      <w:r w:rsidR="00E42635">
        <w:rPr>
          <w:rFonts w:cs="Arial"/>
          <w:szCs w:val="22"/>
        </w:rPr>
        <w:t>vní dopady pro životní prostřed</w:t>
      </w:r>
      <w:r w:rsidRPr="00332870">
        <w:rPr>
          <w:rFonts w:cs="Arial"/>
          <w:szCs w:val="22"/>
        </w:rPr>
        <w:t>í v podobě úspory primárních surovin (šetření neobnovitelných přírodních zdrojů</w:t>
      </w:r>
      <w:r w:rsidRPr="00826602">
        <w:rPr>
          <w:rFonts w:cs="Arial"/>
          <w:szCs w:val="22"/>
        </w:rPr>
        <w:t xml:space="preserve">). </w:t>
      </w:r>
    </w:p>
    <w:p w:rsidR="0007114A" w:rsidP="007F4FA9">
      <w:pPr>
        <w:rPr>
          <w:rFonts w:cs="Arial"/>
          <w:szCs w:val="22"/>
        </w:rPr>
      </w:pPr>
      <w:r w:rsidRPr="008B6AAE">
        <w:rPr>
          <w:rFonts w:cs="Arial"/>
          <w:szCs w:val="22"/>
        </w:rPr>
        <w:t>Další velmi významný pozitivní dopad pro životní prostředí je</w:t>
      </w:r>
      <w:r>
        <w:rPr>
          <w:rFonts w:cs="Arial"/>
          <w:szCs w:val="22"/>
        </w:rPr>
        <w:t xml:space="preserve"> snižování emisí z dopravy</w:t>
      </w:r>
      <w:r w:rsidRPr="00332870">
        <w:rPr>
          <w:rFonts w:cs="Arial"/>
          <w:szCs w:val="22"/>
        </w:rPr>
        <w:t xml:space="preserve">, </w:t>
      </w:r>
      <w:r>
        <w:rPr>
          <w:rFonts w:cs="Arial"/>
          <w:szCs w:val="22"/>
        </w:rPr>
        <w:t>kdy</w:t>
      </w:r>
      <w:r w:rsidRPr="00332870">
        <w:rPr>
          <w:rFonts w:cs="Arial"/>
          <w:szCs w:val="22"/>
        </w:rPr>
        <w:t xml:space="preserve"> p</w:t>
      </w:r>
      <w:r w:rsidRPr="00332870">
        <w:rPr>
          <w:rFonts w:cs="Arial"/>
          <w:szCs w:val="22"/>
        </w:rPr>
        <w:t xml:space="preserve">ři využití ZAS dochází k výraznému snížení </w:t>
      </w:r>
      <w:r>
        <w:rPr>
          <w:rFonts w:cs="Arial"/>
          <w:szCs w:val="22"/>
        </w:rPr>
        <w:t>potřeby</w:t>
      </w:r>
      <w:r w:rsidRPr="00332870">
        <w:rPr>
          <w:rFonts w:cs="Arial"/>
          <w:szCs w:val="22"/>
        </w:rPr>
        <w:t xml:space="preserve"> dopravy vstupních surovin. Zároveň, pokud </w:t>
      </w:r>
      <w:r w:rsidRPr="00332870">
        <w:rPr>
          <w:rFonts w:cs="Arial"/>
          <w:szCs w:val="22"/>
        </w:rPr>
        <w:t>je ZAS</w:t>
      </w:r>
      <w:r w:rsidRPr="00332870">
        <w:rPr>
          <w:rFonts w:cs="Arial"/>
          <w:szCs w:val="22"/>
        </w:rPr>
        <w:t> </w:t>
      </w:r>
      <w:r w:rsidRPr="00351F69" w:rsidR="00351F69">
        <w:rPr>
          <w:rFonts w:cs="Arial"/>
          <w:color w:val="000000"/>
          <w:szCs w:val="22"/>
        </w:rPr>
        <w:t>využito pro recyklaci za studena</w:t>
      </w:r>
      <w:r w:rsidRPr="00332870">
        <w:rPr>
          <w:rFonts w:cs="Arial"/>
          <w:szCs w:val="22"/>
        </w:rPr>
        <w:t xml:space="preserve"> </w:t>
      </w:r>
      <w:r w:rsidRPr="00332870">
        <w:rPr>
          <w:rFonts w:cs="Arial"/>
          <w:szCs w:val="22"/>
        </w:rPr>
        <w:t xml:space="preserve">přímo </w:t>
      </w:r>
      <w:r w:rsidRPr="00351F69" w:rsidR="00351F69">
        <w:rPr>
          <w:rFonts w:cs="Arial"/>
          <w:color w:val="000000"/>
          <w:szCs w:val="22"/>
        </w:rPr>
        <w:t>na místě</w:t>
      </w:r>
      <w:r w:rsidRPr="00332870">
        <w:rPr>
          <w:rFonts w:cs="Arial"/>
          <w:szCs w:val="22"/>
        </w:rPr>
        <w:t xml:space="preserve">, emise z </w:t>
      </w:r>
      <w:r w:rsidRPr="00332870">
        <w:rPr>
          <w:rFonts w:cs="Arial"/>
          <w:szCs w:val="22"/>
        </w:rPr>
        <w:t>přepravy</w:t>
      </w:r>
      <w:r w:rsidRPr="00332870">
        <w:rPr>
          <w:rFonts w:cs="Arial"/>
          <w:szCs w:val="22"/>
        </w:rPr>
        <w:t xml:space="preserve"> </w:t>
      </w:r>
      <w:r w:rsidRPr="00332870">
        <w:rPr>
          <w:rFonts w:cs="Arial"/>
          <w:szCs w:val="22"/>
        </w:rPr>
        <w:t xml:space="preserve">materiálu se snižují na </w:t>
      </w:r>
      <w:r w:rsidR="0008101F">
        <w:rPr>
          <w:rFonts w:cs="Arial"/>
          <w:szCs w:val="22"/>
        </w:rPr>
        <w:t xml:space="preserve">naprosté </w:t>
      </w:r>
      <w:r w:rsidRPr="00332870">
        <w:rPr>
          <w:rFonts w:cs="Arial"/>
          <w:szCs w:val="22"/>
        </w:rPr>
        <w:t>minimum (doprava pouze pojiva).</w:t>
      </w:r>
      <w:r w:rsidR="00BB01ED">
        <w:rPr>
          <w:rFonts w:cs="Arial"/>
          <w:szCs w:val="22"/>
        </w:rPr>
        <w:t xml:space="preserve"> D</w:t>
      </w:r>
      <w:r w:rsidRPr="00A179DE" w:rsidR="00BB01ED">
        <w:rPr>
          <w:rFonts w:cs="Arial"/>
          <w:color w:val="000000"/>
          <w:szCs w:val="22"/>
        </w:rPr>
        <w:t xml:space="preserve">íky snížení dopravy v souvislosti s využíváním ZAS </w:t>
      </w:r>
      <w:r w:rsidR="00BB01ED">
        <w:rPr>
          <w:rFonts w:cs="Arial"/>
          <w:color w:val="000000"/>
          <w:szCs w:val="22"/>
        </w:rPr>
        <w:t>tedy dojde ke snížení</w:t>
      </w:r>
      <w:r w:rsidRPr="00A179DE" w:rsidR="00BB01ED">
        <w:rPr>
          <w:rFonts w:cs="Arial"/>
          <w:color w:val="000000"/>
          <w:szCs w:val="22"/>
        </w:rPr>
        <w:t> výfukových emisí.</w:t>
      </w:r>
    </w:p>
    <w:p w:rsidR="00931BD8" w:rsidRPr="00931BD8" w:rsidP="007F4FA9">
      <w:pPr>
        <w:rPr>
          <w:rFonts w:cs="Arial"/>
          <w:szCs w:val="22"/>
        </w:rPr>
      </w:pPr>
      <w:r w:rsidRPr="00864018">
        <w:rPr>
          <w:rFonts w:cs="Arial"/>
          <w:szCs w:val="22"/>
        </w:rPr>
        <w:t>Dalším pozitivním dopadem je úspora</w:t>
      </w:r>
      <w:r w:rsidRPr="00864018">
        <w:rPr>
          <w:rFonts w:cs="Arial"/>
          <w:szCs w:val="22"/>
        </w:rPr>
        <w:t xml:space="preserve"> kapacity skládek</w:t>
      </w:r>
      <w:r w:rsidRPr="00864018" w:rsidR="008B6AAE">
        <w:rPr>
          <w:rFonts w:cs="Arial"/>
          <w:szCs w:val="22"/>
        </w:rPr>
        <w:t xml:space="preserve">, neboť pokud bude ZAS využita, nebude uložena na skládku, což je v souladu s POH ČR, kdy </w:t>
      </w:r>
      <w:r w:rsidRPr="00351F69" w:rsidR="00351F69">
        <w:rPr>
          <w:rFonts w:cs="Arial"/>
          <w:szCs w:val="22"/>
        </w:rPr>
        <w:t xml:space="preserve">jde o opatření k </w:t>
      </w:r>
      <w:r w:rsidRPr="00864018" w:rsidR="008B6AAE">
        <w:rPr>
          <w:rFonts w:cs="Arial"/>
          <w:szCs w:val="22"/>
        </w:rPr>
        <w:t>předcházení vzniku odpadů</w:t>
      </w:r>
      <w:r w:rsidRPr="00351F69" w:rsidR="00351F69">
        <w:rPr>
          <w:rFonts w:cs="Arial"/>
          <w:color w:val="000000"/>
          <w:szCs w:val="22"/>
        </w:rPr>
        <w:t>.</w:t>
      </w:r>
    </w:p>
    <w:p w:rsidR="00721837" w:rsidP="007F4FA9">
      <w:pPr>
        <w:rPr>
          <w:b/>
        </w:rPr>
      </w:pPr>
    </w:p>
    <w:p w:rsidR="007F4FA9" w:rsidRPr="007F4FA9" w:rsidP="007F4FA9">
      <w:pPr>
        <w:rPr>
          <w:b/>
        </w:rPr>
      </w:pPr>
      <w:r>
        <w:rPr>
          <w:b/>
        </w:rPr>
        <w:t>Ostatní d</w:t>
      </w:r>
      <w:r w:rsidRPr="007F4FA9">
        <w:rPr>
          <w:b/>
        </w:rPr>
        <w:t xml:space="preserve">opady </w:t>
      </w:r>
    </w:p>
    <w:p w:rsidR="007F4FA9" w:rsidRPr="007F4FA9" w:rsidP="007F4FA9">
      <w:pPr>
        <w:rPr>
          <w:b/>
        </w:rPr>
      </w:pPr>
      <w:r w:rsidRPr="00C4543E">
        <w:t xml:space="preserve">Rozlišení jednotlivých druhů </w:t>
      </w:r>
      <w:r>
        <w:t>ZAS</w:t>
      </w:r>
      <w:r w:rsidRPr="00C4543E">
        <w:t xml:space="preserve"> s ohledem na obsah škodlivých látek a nastavení požadavků na odpovídající způsob nakládání zajišťuje ochranu lidského zdraví</w:t>
      </w:r>
      <w:r>
        <w:t xml:space="preserve">. </w:t>
      </w:r>
      <w:r w:rsidR="006D0CBB">
        <w:t xml:space="preserve">Nastavení jednoznačných podmínek nakládání se </w:t>
      </w:r>
      <w:r w:rsidR="00826602">
        <w:t>ZAS</w:t>
      </w:r>
      <w:r w:rsidR="006D0CBB">
        <w:t xml:space="preserve"> podle obsahu PAU zajišťuje vysokou míru ochrany zaměstnanců stavebních společností před </w:t>
      </w:r>
      <w:r w:rsidR="00146309">
        <w:t xml:space="preserve">škodlivým </w:t>
      </w:r>
      <w:r w:rsidR="006D0CBB">
        <w:t>dopadem působení PAU na</w:t>
      </w:r>
      <w:r w:rsidR="00B70247">
        <w:t> </w:t>
      </w:r>
      <w:r w:rsidR="006D0CBB">
        <w:t>jejich zdraví.</w:t>
      </w:r>
    </w:p>
    <w:p w:rsidR="00EB176F" w:rsidP="007F4FA9">
      <w:pPr>
        <w:rPr>
          <w:b/>
        </w:rPr>
      </w:pPr>
    </w:p>
    <w:p w:rsidR="00704CB6" w:rsidP="00FC5CF7">
      <w:pPr>
        <w:pStyle w:val="Subtitle"/>
        <w:numPr>
          <w:ilvl w:val="0"/>
          <w:numId w:val="0"/>
        </w:numPr>
        <w:ind w:left="578"/>
      </w:pPr>
      <w:bookmarkStart w:id="38" w:name="_Toc511823298"/>
      <w:bookmarkStart w:id="39" w:name="_Toc256000020"/>
      <w:r>
        <w:t>c) Varianta 2</w:t>
      </w:r>
      <w:bookmarkEnd w:id="39"/>
      <w:bookmarkEnd w:id="38"/>
    </w:p>
    <w:p w:rsidR="00704CB6" w:rsidRPr="007F4FA9" w:rsidP="00704CB6">
      <w:pPr>
        <w:rPr>
          <w:b/>
        </w:rPr>
      </w:pPr>
      <w:r w:rsidRPr="007F4FA9">
        <w:rPr>
          <w:b/>
        </w:rPr>
        <w:t>Dopady na státní rozpočet a ostatní veřejné rozpočty</w:t>
      </w:r>
    </w:p>
    <w:p w:rsidR="00704CB6" w:rsidP="00704CB6">
      <w:r>
        <w:t>Stejně jako varianta 1 i varianta 2 zjednodušuje o</w:t>
      </w:r>
      <w:r w:rsidR="00FC5CF7">
        <w:t>proti variantě 0 opětovné využívání a</w:t>
      </w:r>
      <w:r>
        <w:t> </w:t>
      </w:r>
      <w:r w:rsidR="00FC5CF7">
        <w:t xml:space="preserve">recyklaci </w:t>
      </w:r>
      <w:r>
        <w:t xml:space="preserve">ZAS, což bude </w:t>
      </w:r>
      <w:r w:rsidR="00FC5CF7">
        <w:t>mít pozitivní dopad na snížení nákladů na obnovu a výstavbu silniční sítě v</w:t>
      </w:r>
      <w:r>
        <w:t> </w:t>
      </w:r>
      <w:r w:rsidR="00FC5CF7">
        <w:t>Č</w:t>
      </w:r>
      <w:r>
        <w:t>R</w:t>
      </w:r>
      <w:r w:rsidR="00FC5CF7">
        <w:t>. Nicméně</w:t>
      </w:r>
      <w:r w:rsidR="00E2241B">
        <w:t xml:space="preserve"> </w:t>
      </w:r>
      <w:r w:rsidR="00FC5CF7">
        <w:t xml:space="preserve">při této variantě je nezbytné nakládat vždy v okamžiku vyprodukování se </w:t>
      </w:r>
      <w:r>
        <w:t>ZAS</w:t>
      </w:r>
      <w:r w:rsidR="00FC5CF7">
        <w:t xml:space="preserve"> jako s odpadem, </w:t>
      </w:r>
      <w:r w:rsidR="00737224">
        <w:t xml:space="preserve">proto </w:t>
      </w:r>
      <w:r w:rsidR="00FC5CF7">
        <w:t xml:space="preserve">usnadnění využívání a recyklace </w:t>
      </w:r>
      <w:r>
        <w:t xml:space="preserve">ZAS </w:t>
      </w:r>
      <w:r w:rsidR="00FC5CF7">
        <w:t>není tak výrazné jako v případě varianty 1</w:t>
      </w:r>
      <w:r>
        <w:t xml:space="preserve">. Z toho důvodu bude </w:t>
      </w:r>
      <w:r w:rsidR="00FC5CF7">
        <w:t>i míra úspor při uplatnění této varianty nižší než v případě varianty 1</w:t>
      </w:r>
      <w:r w:rsidR="00DF4609">
        <w:t>.</w:t>
      </w:r>
      <w:r w:rsidR="00E22774">
        <w:t xml:space="preserve"> Konkrétní míru úspor však nelze </w:t>
      </w:r>
      <w:r w:rsidR="00737224">
        <w:t>vyčíslit</w:t>
      </w:r>
      <w:r w:rsidR="00E22774">
        <w:t>.</w:t>
      </w:r>
    </w:p>
    <w:p w:rsidR="007C44E4" w:rsidP="00704CB6"/>
    <w:p w:rsidR="00704CB6" w:rsidRPr="007F4FA9" w:rsidP="00704CB6">
      <w:pPr>
        <w:rPr>
          <w:b/>
        </w:rPr>
      </w:pPr>
      <w:r w:rsidRPr="007F4FA9">
        <w:rPr>
          <w:b/>
        </w:rPr>
        <w:t>Dopady na podnikatelské prostředí</w:t>
      </w:r>
    </w:p>
    <w:p w:rsidR="00FC5CF7" w:rsidRPr="00CD3ADD" w:rsidP="00FC5CF7">
      <w:pPr>
        <w:rPr>
          <w:b/>
        </w:rPr>
      </w:pPr>
      <w:r w:rsidRPr="00CD3ADD">
        <w:rPr>
          <w:b/>
        </w:rPr>
        <w:t xml:space="preserve">Přínosy </w:t>
      </w:r>
    </w:p>
    <w:p w:rsidR="005272BB" w:rsidP="00FC5CF7">
      <w:r>
        <w:t>Stejně jako varianta 1 i varianta 2 povede k vyšší míře využívání a recyklace ZAS v obalovnách a jako náhrady za přírodní kamenivo, čímž dojde k výrazným úsporám nákladů na primární suroviny a jejich dopravu (viz varianta 1). Protože však při této variantě je nezbytné nakládat vždy v okamžiku vyprodukování se ZAS jako s odpadem, a to až do</w:t>
      </w:r>
      <w:r w:rsidR="007C44E4">
        <w:t> </w:t>
      </w:r>
      <w:r>
        <w:t xml:space="preserve">rozboru v recyklačním centru, míra úspor při uplatnění této varianty bude nižší než v případě varianty 1, nicméně </w:t>
      </w:r>
      <w:r w:rsidR="00566280">
        <w:t>ministerstvo nedisponuje daty, na základě kterých by bylo možné odhad přesněji kvantifikovat.</w:t>
      </w:r>
    </w:p>
    <w:p w:rsidR="00D2562C" w:rsidP="00FC5CF7">
      <w:r>
        <w:t>Varianta 2 představuje následující úspory v</w:t>
      </w:r>
      <w:r>
        <w:t xml:space="preserve"> oblasti </w:t>
      </w:r>
      <w:r>
        <w:t xml:space="preserve">administrativní </w:t>
      </w:r>
      <w:r w:rsidR="000A547A">
        <w:t>zátěže</w:t>
      </w:r>
      <w:r>
        <w:t xml:space="preserve"> podnikatelů:</w:t>
      </w:r>
      <w:r>
        <w:t xml:space="preserve"> </w:t>
      </w:r>
    </w:p>
    <w:p w:rsidR="00DD6029" w:rsidP="006D4A0A">
      <w:pPr>
        <w:pStyle w:val="ListParagraph"/>
        <w:numPr>
          <w:ilvl w:val="0"/>
          <w:numId w:val="13"/>
        </w:numPr>
      </w:pPr>
      <w:r>
        <w:t>S</w:t>
      </w:r>
      <w:r w:rsidR="00FC5CF7">
        <w:t>ubjekty podnikající v oblasti výstavby silnic</w:t>
      </w:r>
      <w:r w:rsidR="00A70E00">
        <w:t xml:space="preserve"> </w:t>
      </w:r>
      <w:r w:rsidRPr="00F034AE" w:rsidR="00351F69">
        <w:t>nebudou muset stavbu silnice ohlašovat jako zařízení podle § 14 odst. 2 zákona</w:t>
      </w:r>
      <w:r w:rsidR="000A547A">
        <w:t xml:space="preserve"> o</w:t>
      </w:r>
      <w:r w:rsidRPr="00F034AE" w:rsidR="00351F69">
        <w:t xml:space="preserve"> odpadech</w:t>
      </w:r>
      <w:r w:rsidRPr="00F034AE" w:rsidR="00FC5CF7">
        <w:t>,</w:t>
      </w:r>
      <w:r w:rsidR="00481348">
        <w:t xml:space="preserve"> protože ZAS-</w:t>
      </w:r>
      <w:r w:rsidR="00FC5CF7">
        <w:t>T1 a T2 přesta</w:t>
      </w:r>
      <w:r w:rsidR="00FE26DA">
        <w:t>ne</w:t>
      </w:r>
      <w:r w:rsidR="00FC5CF7">
        <w:t xml:space="preserve"> být </w:t>
      </w:r>
      <w:r w:rsidRPr="00864018" w:rsidR="00FC5CF7">
        <w:t>odpadem</w:t>
      </w:r>
      <w:r w:rsidRPr="00351F69" w:rsidR="00351F69">
        <w:t xml:space="preserve"> </w:t>
      </w:r>
      <w:r w:rsidR="00FC5CF7">
        <w:t>na</w:t>
      </w:r>
      <w:r w:rsidR="00864018">
        <w:t> </w:t>
      </w:r>
      <w:r w:rsidR="00FC5CF7">
        <w:t xml:space="preserve">recyklačním centru, které bude odpadní </w:t>
      </w:r>
      <w:r w:rsidR="00864018">
        <w:t>ZAS</w:t>
      </w:r>
      <w:r w:rsidR="00FC5CF7">
        <w:t xml:space="preserve"> shromažďovat a</w:t>
      </w:r>
      <w:r w:rsidR="00F034AE">
        <w:t> </w:t>
      </w:r>
      <w:r w:rsidR="00FC5CF7">
        <w:t xml:space="preserve">následně ji po ovzorkování a ověření obsahu PAU </w:t>
      </w:r>
      <w:r w:rsidR="00FC5CF7">
        <w:t>zařadí jako</w:t>
      </w:r>
      <w:r w:rsidR="00FC5CF7">
        <w:t xml:space="preserve"> </w:t>
      </w:r>
      <w:r w:rsidR="00FC5CF7">
        <w:t>neodpad</w:t>
      </w:r>
      <w:r w:rsidR="00FC5CF7">
        <w:t>.</w:t>
      </w:r>
      <w:r w:rsidR="00F034AE">
        <w:t xml:space="preserve"> </w:t>
      </w:r>
      <w:r>
        <w:t>Administrativní zátěž spojená s ohlašováním provozu zařízení je na straně podnikatelů odhadována na 250 Kč na 1 ohlášení.</w:t>
      </w:r>
    </w:p>
    <w:p w:rsidR="00E2634B" w:rsidP="006D4A0A">
      <w:pPr>
        <w:pStyle w:val="ListParagraph"/>
        <w:numPr>
          <w:ilvl w:val="0"/>
          <w:numId w:val="13"/>
        </w:numPr>
      </w:pPr>
      <w:r>
        <w:t>Subjekty podnikající v oblasti výstavby silnic nebudou muset využití ZAS hlásit v ročním hlášení o nakládání s odpady</w:t>
      </w:r>
      <w:r w:rsidRPr="00DD6029">
        <w:t xml:space="preserve"> </w:t>
      </w:r>
      <w:r>
        <w:t>a vést</w:t>
      </w:r>
      <w:r w:rsidRPr="003F4D1B">
        <w:t xml:space="preserve"> </w:t>
      </w:r>
      <w:r>
        <w:t>odpadovou evidenci</w:t>
      </w:r>
      <w:r w:rsidR="00F034AE">
        <w:t xml:space="preserve">. </w:t>
      </w:r>
      <w:r w:rsidR="003F4D1B">
        <w:t xml:space="preserve">Úspora </w:t>
      </w:r>
      <w:r w:rsidRPr="00DD6029" w:rsidR="003F4D1B">
        <w:rPr>
          <w:color w:val="000000"/>
          <w:szCs w:val="22"/>
        </w:rPr>
        <w:t xml:space="preserve">administrativní zátěže podnikatelů spojená s vedením průběžné </w:t>
      </w:r>
      <w:r w:rsidRPr="003F4D1B">
        <w:t xml:space="preserve">odpadové </w:t>
      </w:r>
      <w:r w:rsidRPr="00DD6029" w:rsidR="003F4D1B">
        <w:rPr>
          <w:color w:val="000000"/>
          <w:szCs w:val="22"/>
        </w:rPr>
        <w:t>evidence při každodenní předávce ZAS je odhadována zhruba kolem 5000</w:t>
      </w:r>
      <w:r>
        <w:rPr>
          <w:color w:val="000000"/>
          <w:szCs w:val="22"/>
        </w:rPr>
        <w:t> </w:t>
      </w:r>
      <w:r w:rsidRPr="00DD6029" w:rsidR="003F4D1B">
        <w:rPr>
          <w:color w:val="000000"/>
          <w:szCs w:val="22"/>
        </w:rPr>
        <w:t>Kč/měsíc.</w:t>
      </w:r>
      <w:r w:rsidRPr="00F034AE" w:rsidR="00F034AE">
        <w:t xml:space="preserve"> </w:t>
      </w:r>
      <w:r w:rsidR="00F034AE">
        <w:t>Odhadovaná úspora je však oprot</w:t>
      </w:r>
      <w:r w:rsidR="00481348">
        <w:t>i variantě 1 nižší, neboť ZAS-</w:t>
      </w:r>
      <w:r w:rsidR="00F034AE">
        <w:t xml:space="preserve">T1 a T2 přestane být </w:t>
      </w:r>
      <w:r w:rsidRPr="00864018" w:rsidR="00F034AE">
        <w:t>odpadem</w:t>
      </w:r>
      <w:r w:rsidR="00F034AE">
        <w:t xml:space="preserve"> až</w:t>
      </w:r>
      <w:r w:rsidRPr="00351F69" w:rsidR="00F034AE">
        <w:t xml:space="preserve"> </w:t>
      </w:r>
      <w:r w:rsidR="00F034AE">
        <w:t>po ovzorkování a ověření obsahu PAU na recyklačním centru. Do té doby bude se ZAS nakládáno jako s odpadem s veškerou s tím související evidencí.</w:t>
      </w:r>
    </w:p>
    <w:p w:rsidR="00E2634B" w:rsidP="006D4A0A">
      <w:pPr>
        <w:pStyle w:val="ListParagraph"/>
        <w:numPr>
          <w:ilvl w:val="0"/>
          <w:numId w:val="13"/>
        </w:numPr>
      </w:pPr>
      <w:r>
        <w:t>U v</w:t>
      </w:r>
      <w:r w:rsidR="00481348">
        <w:t>yužívaných ZAS s výjimkou ZAS-</w:t>
      </w:r>
      <w:r>
        <w:t xml:space="preserve">T3 dojde k úspoře nákladů spojených s ohlašováním provozu zařízení, případně získáváním souhlasu s provozem zařízení. Administrativní zátěž spojená s ohlašováním provozu zařízení je na straně podnikatelů odhadována na </w:t>
      </w:r>
      <w:r w:rsidR="005A0BE2">
        <w:t>250 Kč na </w:t>
      </w:r>
      <w:r>
        <w:t>1</w:t>
      </w:r>
      <w:r w:rsidR="005A0BE2">
        <w:t> </w:t>
      </w:r>
      <w:r>
        <w:t>ohlášení.</w:t>
      </w:r>
    </w:p>
    <w:p w:rsidR="00EB7907" w:rsidP="00FC5CF7">
      <w:r w:rsidRPr="002A22BF">
        <w:t>Dalším přínosem je</w:t>
      </w:r>
      <w:r>
        <w:t xml:space="preserve"> stejně jako u varianty 1</w:t>
      </w:r>
      <w:r w:rsidRPr="002A22BF">
        <w:t xml:space="preserve"> zvýšení právní jistoty podnikatelských subjektů využívajících ZAS, neboť budou nastavena jasná kritéria pro rozlišení jednotlivých druhů ZAS s ohledem na obsah škodlivých látek (obsahu PAU) a nastavení jednoznačných podmínek nakládání se ZAS. Díky nastavení těchto kritérií bude ze strany kontrolních orgánů (ČIŽP) snadno kontrolovatelné, zda je ZAS zařazena mimo odpadový režim oprávněně, aby nedošlo ke škodlivým dopadům působení PAU na zdraví lidí a životního prostředí.</w:t>
      </w:r>
    </w:p>
    <w:p w:rsidR="002A37F4" w:rsidP="00FC5CF7"/>
    <w:p w:rsidR="00FC5CF7" w:rsidRPr="002D0B3F" w:rsidP="00FC5CF7">
      <w:pPr>
        <w:rPr>
          <w:b/>
        </w:rPr>
      </w:pPr>
      <w:r w:rsidRPr="002D0B3F">
        <w:rPr>
          <w:b/>
        </w:rPr>
        <w:t>Náklady</w:t>
      </w:r>
    </w:p>
    <w:p w:rsidR="00DF4609" w:rsidP="00FC5CF7">
      <w:r>
        <w:t xml:space="preserve">Stejně jako varianta 1 přináší </w:t>
      </w:r>
      <w:r w:rsidR="0094651F">
        <w:t xml:space="preserve">i </w:t>
      </w:r>
      <w:r>
        <w:t>varianta</w:t>
      </w:r>
      <w:r w:rsidR="0094651F">
        <w:t xml:space="preserve"> 2</w:t>
      </w:r>
      <w:r>
        <w:t xml:space="preserve"> náklady na vzorkování a </w:t>
      </w:r>
      <w:r w:rsidR="0094651F">
        <w:t xml:space="preserve">laboratorní </w:t>
      </w:r>
      <w:r>
        <w:t xml:space="preserve">zkoušení </w:t>
      </w:r>
      <w:r w:rsidR="0094651F">
        <w:t>asfaltu</w:t>
      </w:r>
      <w:r>
        <w:t>,</w:t>
      </w:r>
      <w:r w:rsidRPr="00DF4609">
        <w:t xml:space="preserve"> </w:t>
      </w:r>
      <w:r>
        <w:t>aby bylo zřejmé, že ZAS nepředstavuje významná rizika pro lidské zdraví nebo životní prostředí.</w:t>
      </w:r>
      <w:r w:rsidRPr="00DF4609">
        <w:t xml:space="preserve"> </w:t>
      </w:r>
      <w:r>
        <w:t>N</w:t>
      </w:r>
      <w:r w:rsidRPr="004C5489">
        <w:t xml:space="preserve">a základě tohoto ovzorkování je možné (v případě splnění stanovených kritérií) zařadit asfaltovou směs jako </w:t>
      </w:r>
      <w:r w:rsidRPr="00BB7AFA" w:rsidR="00351F69">
        <w:t>neodpad</w:t>
      </w:r>
      <w:r>
        <w:t xml:space="preserve"> (kdy odpadají všechny náklady spojené s odpadovým nakládáním)</w:t>
      </w:r>
      <w:r w:rsidRPr="004C5489">
        <w:t>, což přináší celou řadu úspor</w:t>
      </w:r>
      <w:r>
        <w:t xml:space="preserve"> (viz přínosy výše)</w:t>
      </w:r>
      <w:r>
        <w:t xml:space="preserve">. </w:t>
      </w:r>
    </w:p>
    <w:p w:rsidR="00A70E00" w:rsidP="00FC5CF7">
      <w:r>
        <w:t>Také</w:t>
      </w:r>
      <w:r w:rsidR="00FC5CF7">
        <w:t> v případě varianty</w:t>
      </w:r>
      <w:r w:rsidR="00DF4609">
        <w:t xml:space="preserve"> 2</w:t>
      </w:r>
      <w:r w:rsidR="00FC5CF7">
        <w:t xml:space="preserve"> je možné ovzorkovat asfaltovou směs ještě před vybouráním, </w:t>
      </w:r>
      <w:r>
        <w:t xml:space="preserve">nicméně i tak se </w:t>
      </w:r>
      <w:r w:rsidR="00FC5CF7">
        <w:t xml:space="preserve">po vybourání </w:t>
      </w:r>
      <w:r>
        <w:t xml:space="preserve">stává </w:t>
      </w:r>
      <w:r w:rsidR="00FC5CF7">
        <w:t xml:space="preserve">odpadem. </w:t>
      </w:r>
      <w:r>
        <w:t>P</w:t>
      </w:r>
      <w:r w:rsidR="00FC5CF7">
        <w:t xml:space="preserve">okud nedojde k dalšímu smísení, je možné údaje z tohoto vzorkování a zkoušení použít na recyklačním centru, kde </w:t>
      </w:r>
      <w:r>
        <w:t xml:space="preserve">v případě splnění kritérií dle vyhlášky ZAS </w:t>
      </w:r>
      <w:r w:rsidR="00FC5CF7">
        <w:t xml:space="preserve">přestane být odpadem. Nicméně </w:t>
      </w:r>
      <w:r>
        <w:t xml:space="preserve">u </w:t>
      </w:r>
      <w:r w:rsidR="00FC5CF7">
        <w:t>této variant</w:t>
      </w:r>
      <w:r>
        <w:t>y</w:t>
      </w:r>
      <w:r w:rsidR="00FC5CF7">
        <w:t xml:space="preserve"> lze předpokládat, že ke vzorkování bude docházet </w:t>
      </w:r>
      <w:r>
        <w:t xml:space="preserve">obvykle </w:t>
      </w:r>
      <w:r w:rsidR="00FC5CF7">
        <w:t>až v recyklačním centru.</w:t>
      </w:r>
    </w:p>
    <w:p w:rsidR="00FC5CF7" w:rsidP="00FC5CF7">
      <w:r>
        <w:t xml:space="preserve">Tato varianta bude oproti variantě 1 vyžadovat větší množství recyklačních center, která budou provozována jako odsouhlasené zařízení na využití odpadů, a zároveň </w:t>
      </w:r>
      <w:r w:rsidRPr="00232447">
        <w:t>představuje vyšší náklady na dopravu ZAS do recyklačních center, a pak zpět na místo použití.</w:t>
      </w:r>
      <w:r>
        <w:t xml:space="preserve"> </w:t>
      </w:r>
    </w:p>
    <w:p w:rsidR="007B324D" w:rsidP="00FC5CF7">
      <w:r>
        <w:t>Co se týče vzorkování, p</w:t>
      </w:r>
      <w:r w:rsidR="00FC5CF7">
        <w:t>ožadavek na</w:t>
      </w:r>
      <w:r w:rsidR="0094651F">
        <w:t xml:space="preserve"> množství ZAS, které může reprezentovat 1 vzorek je </w:t>
      </w:r>
      <w:r w:rsidR="00FC5CF7">
        <w:t>v </w:t>
      </w:r>
      <w:r w:rsidRPr="001A17BA" w:rsidR="00FC5CF7">
        <w:t>případě varianty</w:t>
      </w:r>
      <w:r w:rsidRPr="001A17BA" w:rsidR="0094651F">
        <w:t xml:space="preserve"> 2</w:t>
      </w:r>
      <w:r w:rsidRPr="00E74A7B" w:rsidR="00FC5CF7">
        <w:t xml:space="preserve"> nastaven rovněž na 3</w:t>
      </w:r>
      <w:r w:rsidRPr="001A17BA" w:rsidR="00FC5CF7">
        <w:t xml:space="preserve"> 000 t pro dílčí vzorek a 20 000 t pro směsný vzorek. </w:t>
      </w:r>
      <w:r w:rsidRPr="00351F69" w:rsidR="00351F69">
        <w:rPr>
          <w:rFonts w:cs="Arial"/>
          <w:szCs w:val="22"/>
        </w:rPr>
        <w:t xml:space="preserve">Celkové náklady </w:t>
      </w:r>
      <w:r w:rsidRPr="001A17BA" w:rsidR="00F56FA3">
        <w:rPr>
          <w:rFonts w:cs="Arial"/>
        </w:rPr>
        <w:t xml:space="preserve">na odebrání jednoho </w:t>
      </w:r>
      <w:r w:rsidRPr="00351F69" w:rsidR="00351F69">
        <w:rPr>
          <w:rFonts w:cs="Arial"/>
          <w:szCs w:val="22"/>
        </w:rPr>
        <w:t xml:space="preserve">směsného vzorku obvykle nepřesahují částku 2 000 Kč (bez DPH). </w:t>
      </w:r>
      <w:r w:rsidR="00DF4609">
        <w:t>Zkoušení ZAS v akreditované laboratoři na obsah PAU představuje náklady ve</w:t>
      </w:r>
      <w:r>
        <w:t> </w:t>
      </w:r>
      <w:r w:rsidR="00DF4609">
        <w:t>výši 1 000 až 3 000 Kč na jeden směsný vzorek.</w:t>
      </w:r>
      <w:r w:rsidRPr="00F56FA3" w:rsidR="00F56FA3">
        <w:t xml:space="preserve"> </w:t>
      </w:r>
    </w:p>
    <w:p w:rsidR="00FC5CF7" w:rsidP="00FC5CF7">
      <w:r>
        <w:t>Rozlišení jednotlivých druhů ZAS s ohledem na obsah škodlivých látek a nastavení požadavků na odpovídající způsob nakládání zajišťuje ochranu lidského zdraví a životního prostředí. V</w:t>
      </w:r>
      <w:r w:rsidR="007B324D">
        <w:t> </w:t>
      </w:r>
      <w:r w:rsidRPr="00A179DE">
        <w:t>případě splnění stanovených kritérií</w:t>
      </w:r>
      <w:r>
        <w:t xml:space="preserve"> n</w:t>
      </w:r>
      <w:r w:rsidRPr="00A179DE">
        <w:t xml:space="preserve">a základě </w:t>
      </w:r>
      <w:r>
        <w:t>laboratorního</w:t>
      </w:r>
      <w:r w:rsidRPr="00A179DE">
        <w:t xml:space="preserve"> </w:t>
      </w:r>
      <w:r>
        <w:t>rozboru</w:t>
      </w:r>
      <w:r w:rsidRPr="00A179DE">
        <w:t xml:space="preserve"> je možné zařadit </w:t>
      </w:r>
      <w:r>
        <w:t>ZAS</w:t>
      </w:r>
      <w:r w:rsidRPr="00A179DE">
        <w:t xml:space="preserve"> jako</w:t>
      </w:r>
      <w:r w:rsidRPr="00A179DE">
        <w:t xml:space="preserve"> </w:t>
      </w:r>
      <w:r w:rsidRPr="00BB7AFA" w:rsidR="00351F69">
        <w:t>neodpad</w:t>
      </w:r>
      <w:r w:rsidRPr="00A179DE">
        <w:t>, což přináší celou řadu úspor</w:t>
      </w:r>
      <w:r>
        <w:t xml:space="preserve"> (zejména odpadají všechny náklady spojené s odpadovým nakládáním). ZAS, která nesplní kritéria, zůstane nadále v odpadovém režimu, čímž budou vyloučena rizika a bude zajištěna ochrana lidského zdraví a životního prostředí.</w:t>
      </w:r>
    </w:p>
    <w:p w:rsidR="007B324D" w:rsidP="00FC5CF7">
      <w:r>
        <w:t xml:space="preserve">Kromě požadavků na samostatné vzorkování, přináší tato varianta rovněž požadavek na kvalifikaci osoby, která vzorkování provádí. Certifikace MVO představuje náklady ve výši 3 700 Kč bez DPH s platností po dobu 4 let a </w:t>
      </w:r>
      <w:r>
        <w:t>recertifikací</w:t>
      </w:r>
      <w:r>
        <w:t xml:space="preserve"> ve výši 2 400 Kč bez DPH (více viz varianta 1).</w:t>
      </w:r>
      <w:r w:rsidRPr="00F56FA3">
        <w:t xml:space="preserve"> </w:t>
      </w:r>
      <w:r>
        <w:t>Uchazeč o certifikát MVO musí absolvovat předcertifikační základní kurz</w:t>
      </w:r>
      <w:r w:rsidRPr="008A2AD0">
        <w:t>,</w:t>
      </w:r>
      <w:r>
        <w:t xml:space="preserve"> jehož cena se pohybuje kolem 5 000 Kč bez DPH.</w:t>
      </w:r>
    </w:p>
    <w:p w:rsidR="00022D17" w:rsidP="00704CB6">
      <w:r>
        <w:t>Závěrem lze říci, že náklady na ovzorkování a následné rozbory (celkem cca 3 000 – 5 000 Kč bez DPH</w:t>
      </w:r>
      <w:r w:rsidRPr="00721837">
        <w:t xml:space="preserve"> </w:t>
      </w:r>
      <w:r>
        <w:t>na jeden směsný vzorek) jsou v porovnání s možnými úsporami při</w:t>
      </w:r>
      <w:r w:rsidR="00BB7AFA">
        <w:t> </w:t>
      </w:r>
      <w:r w:rsidRPr="00A179DE">
        <w:t>zařa</w:t>
      </w:r>
      <w:r>
        <w:t>zení ZAS</w:t>
      </w:r>
      <w:r w:rsidRPr="00A179DE">
        <w:t xml:space="preserve"> jako </w:t>
      </w:r>
      <w:r w:rsidRPr="00BB7AFA" w:rsidR="00351F69">
        <w:t>neodpadu</w:t>
      </w:r>
      <w:r>
        <w:t xml:space="preserve"> zcela zanedbatelné.</w:t>
      </w:r>
    </w:p>
    <w:p w:rsidR="00BB7AFA" w:rsidRPr="007F4FA9" w:rsidP="00704CB6">
      <w:pPr>
        <w:rPr>
          <w:b/>
        </w:rPr>
      </w:pPr>
    </w:p>
    <w:p w:rsidR="00704CB6" w:rsidRPr="007F4FA9" w:rsidP="00704CB6">
      <w:pPr>
        <w:rPr>
          <w:b/>
        </w:rPr>
      </w:pPr>
      <w:r w:rsidRPr="007F4FA9">
        <w:rPr>
          <w:b/>
        </w:rPr>
        <w:t>Dopady na územní samosprávné celky (obce, kraje)</w:t>
      </w:r>
    </w:p>
    <w:p w:rsidR="00704CB6" w:rsidP="00704CB6">
      <w:r>
        <w:t xml:space="preserve">Protože kraje a obce jsou zadavateli zakázek na obnovu a výstavbu silnic nižších tříd a místních komunikací, </w:t>
      </w:r>
      <w:r w:rsidR="007B324D">
        <w:t>bude</w:t>
      </w:r>
      <w:r>
        <w:t xml:space="preserve"> mít varianta 2, která oproti variantě 0 zjednodušuje využívání </w:t>
      </w:r>
      <w:r w:rsidR="007B324D">
        <w:t>ZAS</w:t>
      </w:r>
      <w:r>
        <w:t>, pozitivní dopad na snížení nákla</w:t>
      </w:r>
      <w:r w:rsidR="00060085">
        <w:t xml:space="preserve">dů na takovéto zakázky. </w:t>
      </w:r>
      <w:r w:rsidR="002B6B70">
        <w:t xml:space="preserve">Nicméně </w:t>
      </w:r>
      <w:r>
        <w:t xml:space="preserve">při této variantě je </w:t>
      </w:r>
      <w:r w:rsidR="002B6B70">
        <w:t xml:space="preserve">vždy nezbytné nakládat </w:t>
      </w:r>
      <w:r>
        <w:t xml:space="preserve">se </w:t>
      </w:r>
      <w:r w:rsidR="007B324D">
        <w:t>ZAS</w:t>
      </w:r>
      <w:r>
        <w:t xml:space="preserve"> </w:t>
      </w:r>
      <w:r w:rsidR="002B6B70">
        <w:t xml:space="preserve">v okamžiku vyprodukování </w:t>
      </w:r>
      <w:r>
        <w:t xml:space="preserve">jako s odpadem, </w:t>
      </w:r>
      <w:r w:rsidR="002B6B70">
        <w:t xml:space="preserve">a proto </w:t>
      </w:r>
      <w:r>
        <w:t>míra úspor při uplatnění této varianty bude nižší než v případě varianty 1. Přesné hodnoty však není s ohledem na další okolnost</w:t>
      </w:r>
      <w:r w:rsidR="007B324D">
        <w:t>i</w:t>
      </w:r>
      <w:r>
        <w:t xml:space="preserve"> možné vyčíslit.</w:t>
      </w:r>
    </w:p>
    <w:p w:rsidR="00704CB6" w:rsidRPr="007F4FA9" w:rsidP="00704CB6">
      <w:pPr>
        <w:rPr>
          <w:b/>
        </w:rPr>
      </w:pPr>
    </w:p>
    <w:p w:rsidR="00704CB6" w:rsidRPr="007F4FA9" w:rsidP="00704CB6">
      <w:pPr>
        <w:rPr>
          <w:b/>
        </w:rPr>
      </w:pPr>
      <w:bookmarkStart w:id="40" w:name="_GoBack"/>
      <w:bookmarkEnd w:id="40"/>
      <w:r w:rsidRPr="007F4FA9">
        <w:rPr>
          <w:b/>
        </w:rPr>
        <w:t>Dopady na životní prostředí</w:t>
      </w:r>
    </w:p>
    <w:p w:rsidR="005807E8" w:rsidP="00704CB6">
      <w:r w:rsidRPr="00C4543E">
        <w:t xml:space="preserve">Rozlišení jednotlivých druhů </w:t>
      </w:r>
      <w:r w:rsidR="007B324D">
        <w:t>ZAS</w:t>
      </w:r>
      <w:r w:rsidRPr="00C4543E">
        <w:t xml:space="preserve"> s ohledem na obsah škodlivých látek </w:t>
      </w:r>
      <w:r>
        <w:rPr>
          <w:rFonts w:cs="Arial"/>
          <w:szCs w:val="22"/>
        </w:rPr>
        <w:t>(</w:t>
      </w:r>
      <w:r w:rsidRPr="00C4543E">
        <w:t>obsah PAU</w:t>
      </w:r>
      <w:r>
        <w:t xml:space="preserve">) </w:t>
      </w:r>
      <w:r w:rsidRPr="00C4543E">
        <w:t>a</w:t>
      </w:r>
      <w:r>
        <w:t> </w:t>
      </w:r>
      <w:r w:rsidRPr="00C4543E">
        <w:t xml:space="preserve">nastavení požadavků na odpovídající způsob nakládání zajišťuje </w:t>
      </w:r>
      <w:r>
        <w:t xml:space="preserve">dostatečnou </w:t>
      </w:r>
      <w:r w:rsidRPr="00C4543E">
        <w:t xml:space="preserve">ochranu životního prostředí. </w:t>
      </w:r>
      <w:r>
        <w:t xml:space="preserve">Zároveň až do ověření vlastností </w:t>
      </w:r>
      <w:r w:rsidR="007B324D">
        <w:t>ZAS</w:t>
      </w:r>
      <w:r>
        <w:t xml:space="preserve"> na recyklačním centru</w:t>
      </w:r>
      <w:r w:rsidRPr="005807E8">
        <w:t xml:space="preserve"> </w:t>
      </w:r>
      <w:r w:rsidR="002D592F">
        <w:t>bude</w:t>
      </w:r>
      <w:r>
        <w:t xml:space="preserve"> ZAS odpadem, a teprve </w:t>
      </w:r>
      <w:r w:rsidRPr="009706BA">
        <w:rPr>
          <w:rFonts w:cs="Arial"/>
          <w:szCs w:val="22"/>
        </w:rPr>
        <w:t>v případě splnění požadovaných kritérií</w:t>
      </w:r>
      <w:r>
        <w:rPr>
          <w:rFonts w:cs="Arial"/>
          <w:szCs w:val="22"/>
        </w:rPr>
        <w:t xml:space="preserve"> </w:t>
      </w:r>
      <w:r w:rsidRPr="009706BA">
        <w:rPr>
          <w:rFonts w:cs="Arial"/>
          <w:szCs w:val="22"/>
        </w:rPr>
        <w:t xml:space="preserve">bude </w:t>
      </w:r>
      <w:r w:rsidRPr="00C4543E">
        <w:t>zařazena mimo odpadový režim</w:t>
      </w:r>
      <w:r>
        <w:t xml:space="preserve">. </w:t>
      </w:r>
    </w:p>
    <w:p w:rsidR="00E26EA1" w:rsidRPr="007C44E4" w:rsidP="00E26EA1">
      <w:pPr>
        <w:rPr>
          <w:rFonts w:cs="Arial"/>
          <w:color w:val="000000"/>
          <w:szCs w:val="22"/>
        </w:rPr>
      </w:pPr>
      <w:r>
        <w:t xml:space="preserve">Stejně jako u varianty 1 </w:t>
      </w:r>
      <w:r w:rsidRPr="00332870">
        <w:rPr>
          <w:rFonts w:cs="Arial"/>
          <w:szCs w:val="22"/>
        </w:rPr>
        <w:t xml:space="preserve">představuje </w:t>
      </w:r>
      <w:r>
        <w:rPr>
          <w:rFonts w:cs="Arial"/>
          <w:szCs w:val="22"/>
        </w:rPr>
        <w:t>v</w:t>
      </w:r>
      <w:r w:rsidRPr="00332870">
        <w:rPr>
          <w:rFonts w:cs="Arial"/>
          <w:szCs w:val="22"/>
        </w:rPr>
        <w:t xml:space="preserve">yužívání ZAS jako </w:t>
      </w:r>
      <w:r>
        <w:rPr>
          <w:rFonts w:cs="Arial"/>
          <w:szCs w:val="22"/>
        </w:rPr>
        <w:t>štěrkodrti</w:t>
      </w:r>
      <w:r>
        <w:rPr>
          <w:rFonts w:cs="Arial"/>
          <w:szCs w:val="22"/>
        </w:rPr>
        <w:t xml:space="preserve"> nebo </w:t>
      </w:r>
      <w:r w:rsidRPr="00332870">
        <w:rPr>
          <w:rFonts w:cs="Arial"/>
          <w:szCs w:val="22"/>
        </w:rPr>
        <w:t>kameniva namísto lomového kamene poziti</w:t>
      </w:r>
      <w:r w:rsidR="001D0EEE">
        <w:rPr>
          <w:rFonts w:cs="Arial"/>
          <w:szCs w:val="22"/>
        </w:rPr>
        <w:t>vní dopady pro životní prostřed</w:t>
      </w:r>
      <w:r w:rsidRPr="00332870">
        <w:rPr>
          <w:rFonts w:cs="Arial"/>
          <w:szCs w:val="22"/>
        </w:rPr>
        <w:t xml:space="preserve">í v podobě úspory primárních </w:t>
      </w:r>
      <w:r w:rsidRPr="007C44E4">
        <w:rPr>
          <w:rFonts w:cs="Arial"/>
          <w:szCs w:val="22"/>
        </w:rPr>
        <w:t xml:space="preserve">surovin (šetření neobnovitelných přírodních zdrojů). </w:t>
      </w:r>
      <w:r w:rsidRPr="007C44E4" w:rsidR="00351F69">
        <w:rPr>
          <w:rFonts w:cs="Arial"/>
          <w:szCs w:val="22"/>
        </w:rPr>
        <w:t>Dalším pozitivním dopadem je úspora kapacity skládek, neboť pokud bude ZAS využita, nebude uložena na skládku, což je v souladu s POH ČR, kdy jde o opatření k předcházení vzniku odpadů</w:t>
      </w:r>
      <w:r w:rsidRPr="007C44E4" w:rsidR="00351F69">
        <w:rPr>
          <w:rFonts w:cs="Arial"/>
          <w:color w:val="000000"/>
          <w:szCs w:val="22"/>
        </w:rPr>
        <w:t>.</w:t>
      </w:r>
    </w:p>
    <w:p w:rsidR="00943DBC" w:rsidP="00E26EA1">
      <w:pPr>
        <w:rPr>
          <w:rFonts w:cs="Arial"/>
          <w:color w:val="000000"/>
          <w:szCs w:val="22"/>
        </w:rPr>
      </w:pPr>
      <w:r w:rsidRPr="007C44E4">
        <w:rPr>
          <w:rFonts w:cs="Arial"/>
          <w:szCs w:val="22"/>
        </w:rPr>
        <w:t xml:space="preserve">Vzhledem k potřebě převozu ZAS do recyklačního centra, kde bude ovzorkována a teprve poté </w:t>
      </w:r>
      <w:r w:rsidRPr="007C44E4" w:rsidR="002D592F">
        <w:rPr>
          <w:rFonts w:cs="Arial"/>
          <w:szCs w:val="22"/>
        </w:rPr>
        <w:t xml:space="preserve">bude </w:t>
      </w:r>
      <w:r w:rsidRPr="007C44E4">
        <w:rPr>
          <w:rFonts w:cs="Arial"/>
          <w:szCs w:val="22"/>
        </w:rPr>
        <w:t>(v případě splnění požadovaných kritérií) vyjmuta z odpadového režimu</w:t>
      </w:r>
      <w:r w:rsidR="001D0EEE">
        <w:rPr>
          <w:rFonts w:cs="Arial"/>
          <w:szCs w:val="22"/>
        </w:rPr>
        <w:t>,</w:t>
      </w:r>
      <w:r w:rsidRPr="007C44E4" w:rsidR="00E26EA1">
        <w:rPr>
          <w:rFonts w:cs="Arial"/>
          <w:szCs w:val="22"/>
        </w:rPr>
        <w:t xml:space="preserve"> </w:t>
      </w:r>
      <w:r w:rsidRPr="007C44E4">
        <w:rPr>
          <w:rFonts w:cs="Arial"/>
          <w:szCs w:val="22"/>
        </w:rPr>
        <w:t xml:space="preserve">neočekáváme </w:t>
      </w:r>
      <w:r w:rsidRPr="007C44E4" w:rsidR="002D592F">
        <w:rPr>
          <w:rFonts w:cs="Arial"/>
          <w:szCs w:val="22"/>
        </w:rPr>
        <w:t xml:space="preserve">u této varianty </w:t>
      </w:r>
      <w:r w:rsidRPr="007C44E4">
        <w:rPr>
          <w:rFonts w:cs="Arial"/>
          <w:color w:val="000000"/>
          <w:szCs w:val="22"/>
        </w:rPr>
        <w:t>snížení výfukových emisí při přepravě materiálu</w:t>
      </w:r>
      <w:r w:rsidRPr="007C44E4" w:rsidR="002D592F">
        <w:rPr>
          <w:rFonts w:cs="Arial"/>
          <w:color w:val="000000"/>
          <w:szCs w:val="22"/>
        </w:rPr>
        <w:t xml:space="preserve"> jako je tomu u varianty 1.</w:t>
      </w:r>
    </w:p>
    <w:p w:rsidR="00FC5CF7" w:rsidRPr="007F4FA9" w:rsidP="00704CB6">
      <w:pPr>
        <w:rPr>
          <w:b/>
        </w:rPr>
      </w:pPr>
    </w:p>
    <w:p w:rsidR="00704CB6" w:rsidRPr="007F4FA9" w:rsidP="00704CB6">
      <w:pPr>
        <w:rPr>
          <w:b/>
        </w:rPr>
      </w:pPr>
      <w:r>
        <w:rPr>
          <w:b/>
        </w:rPr>
        <w:t>Ostatní d</w:t>
      </w:r>
      <w:r w:rsidRPr="007F4FA9">
        <w:rPr>
          <w:b/>
        </w:rPr>
        <w:t xml:space="preserve">opady </w:t>
      </w:r>
    </w:p>
    <w:p w:rsidR="00704CB6" w:rsidRPr="007F4FA9" w:rsidP="00704CB6">
      <w:pPr>
        <w:rPr>
          <w:b/>
        </w:rPr>
      </w:pPr>
      <w:r w:rsidRPr="00C4543E">
        <w:t xml:space="preserve">Rozlišení jednotlivých druhů </w:t>
      </w:r>
      <w:r>
        <w:t>ZAS</w:t>
      </w:r>
      <w:r w:rsidRPr="00C4543E">
        <w:t xml:space="preserve"> s ohledem na obsah škodlivých látek a nastavení požadavků na odpovídající způsob nakládání zajišťuje </w:t>
      </w:r>
      <w:r>
        <w:t xml:space="preserve">dostatečnou </w:t>
      </w:r>
      <w:r w:rsidRPr="00C4543E">
        <w:t>ochranu lidského zdraví</w:t>
      </w:r>
      <w:r>
        <w:t xml:space="preserve">. </w:t>
      </w:r>
      <w:r w:rsidR="00FC5CF7">
        <w:t xml:space="preserve">Nastavení jednoznačných podmínek nakládání se </w:t>
      </w:r>
      <w:r w:rsidR="007B324D">
        <w:t>ZAS</w:t>
      </w:r>
      <w:r w:rsidR="00FC5CF7">
        <w:t xml:space="preserve"> podle obsahu PAU zajišťuje vysokou míru ochrany zaměstnanců stavebních společností před </w:t>
      </w:r>
      <w:r w:rsidR="007B324D">
        <w:t xml:space="preserve">škodlivým </w:t>
      </w:r>
      <w:r w:rsidR="00FC5CF7">
        <w:t>dopadem působení PAU na</w:t>
      </w:r>
      <w:r w:rsidR="002D592F">
        <w:t> </w:t>
      </w:r>
      <w:r w:rsidR="00FC5CF7">
        <w:t>jejich zdraví.</w:t>
      </w:r>
    </w:p>
    <w:p w:rsidR="00B926F6">
      <w:pPr>
        <w:spacing w:after="0" w:line="240" w:lineRule="auto"/>
        <w:jc w:val="left"/>
      </w:pPr>
      <w:r>
        <w:br w:type="page"/>
      </w:r>
    </w:p>
    <w:p w:rsidR="004634F2" w:rsidP="0072599B">
      <w:pPr>
        <w:pStyle w:val="Heading2"/>
      </w:pPr>
      <w:bookmarkStart w:id="41" w:name="_Toc511823299"/>
      <w:bookmarkStart w:id="42" w:name="_Toc511823300"/>
      <w:bookmarkEnd w:id="41"/>
      <w:bookmarkStart w:id="43" w:name="_Toc256000021"/>
      <w:r w:rsidRPr="00546E8A">
        <w:t>Vyhodnocení nákladů a přínosů variant</w:t>
      </w:r>
      <w:bookmarkEnd w:id="43"/>
      <w:bookmarkEnd w:id="42"/>
    </w:p>
    <w:p w:rsidR="00EB7907" w:rsidRPr="00E74A7B" w:rsidP="00C74687">
      <w:pPr>
        <w:pStyle w:val="Caption"/>
        <w:rPr>
          <w:b w:val="0"/>
          <w:sz w:val="22"/>
          <w:szCs w:val="22"/>
        </w:rPr>
      </w:pPr>
      <w:r w:rsidRPr="00351F69">
        <w:rPr>
          <w:b w:val="0"/>
          <w:sz w:val="22"/>
          <w:szCs w:val="22"/>
        </w:rPr>
        <w:t>Tabulka 2: Porovnání nákladů a přínosů jednotlivých variant</w:t>
      </w:r>
    </w:p>
    <w:tbl>
      <w:tblPr>
        <w:tblStyle w:val="TableGrid"/>
        <w:tblW w:w="0" w:type="auto"/>
        <w:tblLook w:val="04A0"/>
      </w:tblPr>
      <w:tblGrid>
        <w:gridCol w:w="2405"/>
        <w:gridCol w:w="2125"/>
        <w:gridCol w:w="2266"/>
        <w:gridCol w:w="2266"/>
      </w:tblGrid>
      <w:tr w:rsidTr="00033693">
        <w:tblPrEx>
          <w:tblW w:w="0" w:type="auto"/>
          <w:tblLook w:val="04A0"/>
        </w:tblPrEx>
        <w:tc>
          <w:tcPr>
            <w:tcW w:w="2405" w:type="dxa"/>
          </w:tcPr>
          <w:p w:rsidR="00EB7907" w:rsidRPr="00902844" w:rsidP="00EB7907">
            <w:pPr>
              <w:rPr>
                <w:b/>
              </w:rPr>
            </w:pPr>
            <w:r w:rsidRPr="00351F69">
              <w:rPr>
                <w:b/>
              </w:rPr>
              <w:t>Kritérium</w:t>
            </w:r>
          </w:p>
        </w:tc>
        <w:tc>
          <w:tcPr>
            <w:tcW w:w="2125" w:type="dxa"/>
          </w:tcPr>
          <w:p w:rsidR="00E2634B">
            <w:pPr>
              <w:jc w:val="center"/>
              <w:rPr>
                <w:b/>
              </w:rPr>
            </w:pPr>
            <w:r w:rsidRPr="00351F69">
              <w:rPr>
                <w:b/>
              </w:rPr>
              <w:t>Varianta 0</w:t>
            </w:r>
          </w:p>
        </w:tc>
        <w:tc>
          <w:tcPr>
            <w:tcW w:w="2266" w:type="dxa"/>
          </w:tcPr>
          <w:p w:rsidR="00E2634B">
            <w:pPr>
              <w:jc w:val="center"/>
              <w:rPr>
                <w:b/>
              </w:rPr>
            </w:pPr>
            <w:r w:rsidRPr="00351F69">
              <w:rPr>
                <w:b/>
              </w:rPr>
              <w:t>Varianta 1</w:t>
            </w:r>
          </w:p>
        </w:tc>
        <w:tc>
          <w:tcPr>
            <w:tcW w:w="2266" w:type="dxa"/>
          </w:tcPr>
          <w:p w:rsidR="00E2634B">
            <w:pPr>
              <w:jc w:val="center"/>
              <w:rPr>
                <w:b/>
              </w:rPr>
            </w:pPr>
            <w:r w:rsidRPr="00351F69">
              <w:rPr>
                <w:b/>
              </w:rPr>
              <w:t>Varianta 2</w:t>
            </w:r>
          </w:p>
        </w:tc>
      </w:tr>
      <w:tr w:rsidTr="007F3EEB">
        <w:tblPrEx>
          <w:tblW w:w="0" w:type="auto"/>
          <w:tblLook w:val="04A0"/>
        </w:tblPrEx>
        <w:tc>
          <w:tcPr>
            <w:tcW w:w="9062" w:type="dxa"/>
            <w:gridSpan w:val="4"/>
          </w:tcPr>
          <w:p w:rsidR="00E2634B">
            <w:pPr>
              <w:jc w:val="center"/>
              <w:rPr>
                <w:b/>
              </w:rPr>
            </w:pPr>
            <w:r w:rsidRPr="00351F69">
              <w:rPr>
                <w:b/>
              </w:rPr>
              <w:t>Náklady</w:t>
            </w:r>
          </w:p>
        </w:tc>
      </w:tr>
      <w:tr w:rsidTr="00033693">
        <w:tblPrEx>
          <w:tblW w:w="0" w:type="auto"/>
          <w:tblLook w:val="04A0"/>
        </w:tblPrEx>
        <w:tc>
          <w:tcPr>
            <w:tcW w:w="2405" w:type="dxa"/>
          </w:tcPr>
          <w:p w:rsidR="0060023E" w:rsidP="0060023E">
            <w:r>
              <w:t>Náklady na obnovu a výstavbu infrastruktury</w:t>
            </w:r>
          </w:p>
        </w:tc>
        <w:tc>
          <w:tcPr>
            <w:tcW w:w="2125" w:type="dxa"/>
          </w:tcPr>
          <w:p w:rsidR="00E2634B">
            <w:pPr>
              <w:jc w:val="center"/>
            </w:pPr>
            <w:r>
              <w:t>- - -</w:t>
            </w:r>
          </w:p>
        </w:tc>
        <w:tc>
          <w:tcPr>
            <w:tcW w:w="2266" w:type="dxa"/>
          </w:tcPr>
          <w:p w:rsidR="00E2634B">
            <w:pPr>
              <w:jc w:val="center"/>
            </w:pPr>
            <w:r>
              <w:t>+ + +</w:t>
            </w:r>
          </w:p>
        </w:tc>
        <w:tc>
          <w:tcPr>
            <w:tcW w:w="2266" w:type="dxa"/>
          </w:tcPr>
          <w:p w:rsidR="00E2634B">
            <w:pPr>
              <w:jc w:val="center"/>
            </w:pPr>
            <w:r>
              <w:t>+</w:t>
            </w:r>
          </w:p>
        </w:tc>
      </w:tr>
      <w:tr w:rsidTr="00033693">
        <w:tblPrEx>
          <w:tblW w:w="0" w:type="auto"/>
          <w:tblLook w:val="04A0"/>
        </w:tblPrEx>
        <w:tc>
          <w:tcPr>
            <w:tcW w:w="2405" w:type="dxa"/>
          </w:tcPr>
          <w:p w:rsidR="00902844" w:rsidP="0060023E">
            <w:r>
              <w:t>Náklady na odběr a ovzorkování ZAS</w:t>
            </w:r>
          </w:p>
        </w:tc>
        <w:tc>
          <w:tcPr>
            <w:tcW w:w="2125" w:type="dxa"/>
          </w:tcPr>
          <w:p w:rsidR="00902844" w:rsidP="0060023E">
            <w:pPr>
              <w:jc w:val="center"/>
            </w:pPr>
            <w:r>
              <w:t>0</w:t>
            </w:r>
          </w:p>
        </w:tc>
        <w:tc>
          <w:tcPr>
            <w:tcW w:w="2266" w:type="dxa"/>
          </w:tcPr>
          <w:p w:rsidR="00902844" w:rsidP="0060023E">
            <w:pPr>
              <w:jc w:val="center"/>
            </w:pPr>
            <w:r>
              <w:t>-</w:t>
            </w:r>
          </w:p>
        </w:tc>
        <w:tc>
          <w:tcPr>
            <w:tcW w:w="2266" w:type="dxa"/>
          </w:tcPr>
          <w:p w:rsidR="00902844" w:rsidP="0060023E">
            <w:pPr>
              <w:jc w:val="center"/>
            </w:pPr>
            <w:r>
              <w:t>-</w:t>
            </w:r>
          </w:p>
        </w:tc>
      </w:tr>
      <w:tr w:rsidTr="00033693">
        <w:tblPrEx>
          <w:tblW w:w="0" w:type="auto"/>
          <w:tblLook w:val="04A0"/>
        </w:tblPrEx>
        <w:tc>
          <w:tcPr>
            <w:tcW w:w="2405" w:type="dxa"/>
          </w:tcPr>
          <w:p w:rsidR="00902844" w:rsidP="0060023E">
            <w:r>
              <w:t>Náklady na certifikaci osob</w:t>
            </w:r>
          </w:p>
        </w:tc>
        <w:tc>
          <w:tcPr>
            <w:tcW w:w="2125" w:type="dxa"/>
          </w:tcPr>
          <w:p w:rsidR="00902844" w:rsidP="0060023E">
            <w:pPr>
              <w:jc w:val="center"/>
            </w:pPr>
            <w:r>
              <w:t>0</w:t>
            </w:r>
          </w:p>
        </w:tc>
        <w:tc>
          <w:tcPr>
            <w:tcW w:w="2266" w:type="dxa"/>
          </w:tcPr>
          <w:p w:rsidR="00902844" w:rsidP="0060023E">
            <w:pPr>
              <w:jc w:val="center"/>
            </w:pPr>
            <w:r>
              <w:t>-</w:t>
            </w:r>
          </w:p>
        </w:tc>
        <w:tc>
          <w:tcPr>
            <w:tcW w:w="2266" w:type="dxa"/>
          </w:tcPr>
          <w:p w:rsidR="00902844" w:rsidP="0060023E">
            <w:pPr>
              <w:jc w:val="center"/>
            </w:pPr>
            <w:r>
              <w:t>-</w:t>
            </w:r>
          </w:p>
        </w:tc>
      </w:tr>
      <w:tr w:rsidTr="00033693">
        <w:tblPrEx>
          <w:tblW w:w="0" w:type="auto"/>
          <w:tblLook w:val="04A0"/>
        </w:tblPrEx>
        <w:tc>
          <w:tcPr>
            <w:tcW w:w="2405" w:type="dxa"/>
          </w:tcPr>
          <w:p w:rsidR="00893CC9" w:rsidP="00E74A7B">
            <w:r>
              <w:t>Náklady na nová recyklační centra</w:t>
            </w:r>
          </w:p>
        </w:tc>
        <w:tc>
          <w:tcPr>
            <w:tcW w:w="2125" w:type="dxa"/>
          </w:tcPr>
          <w:p w:rsidR="00893CC9" w:rsidP="0060023E">
            <w:pPr>
              <w:jc w:val="center"/>
            </w:pPr>
            <w:r>
              <w:t>0</w:t>
            </w:r>
          </w:p>
        </w:tc>
        <w:tc>
          <w:tcPr>
            <w:tcW w:w="2266" w:type="dxa"/>
          </w:tcPr>
          <w:p w:rsidR="00893CC9" w:rsidP="0060023E">
            <w:pPr>
              <w:jc w:val="center"/>
            </w:pPr>
            <w:r>
              <w:t>0</w:t>
            </w:r>
          </w:p>
        </w:tc>
        <w:tc>
          <w:tcPr>
            <w:tcW w:w="2266" w:type="dxa"/>
          </w:tcPr>
          <w:p w:rsidR="00893CC9" w:rsidP="0060023E">
            <w:pPr>
              <w:jc w:val="center"/>
            </w:pPr>
            <w:r>
              <w:t xml:space="preserve">- - - </w:t>
            </w:r>
          </w:p>
        </w:tc>
      </w:tr>
      <w:tr w:rsidTr="007F3EEB">
        <w:tblPrEx>
          <w:tblW w:w="0" w:type="auto"/>
          <w:tblLook w:val="04A0"/>
        </w:tblPrEx>
        <w:tc>
          <w:tcPr>
            <w:tcW w:w="9062" w:type="dxa"/>
            <w:gridSpan w:val="4"/>
          </w:tcPr>
          <w:p w:rsidR="00E2634B">
            <w:pPr>
              <w:jc w:val="center"/>
              <w:rPr>
                <w:b/>
              </w:rPr>
            </w:pPr>
            <w:r w:rsidRPr="0012358E">
              <w:rPr>
                <w:b/>
              </w:rPr>
              <w:t>Administrativní zátěž</w:t>
            </w:r>
          </w:p>
        </w:tc>
      </w:tr>
      <w:tr w:rsidTr="00033693">
        <w:tblPrEx>
          <w:tblW w:w="0" w:type="auto"/>
          <w:tblLook w:val="04A0"/>
        </w:tblPrEx>
        <w:tc>
          <w:tcPr>
            <w:tcW w:w="2405" w:type="dxa"/>
          </w:tcPr>
          <w:p w:rsidR="0060023E" w:rsidP="0060023E">
            <w:r>
              <w:t>Vedení odpadové evidence a podávání ročních hlášení</w:t>
            </w:r>
          </w:p>
        </w:tc>
        <w:tc>
          <w:tcPr>
            <w:tcW w:w="2125" w:type="dxa"/>
          </w:tcPr>
          <w:p w:rsidR="00E2634B">
            <w:pPr>
              <w:jc w:val="center"/>
            </w:pPr>
            <w:r>
              <w:t>-</w:t>
            </w:r>
          </w:p>
        </w:tc>
        <w:tc>
          <w:tcPr>
            <w:tcW w:w="2266" w:type="dxa"/>
          </w:tcPr>
          <w:p w:rsidR="00E2634B">
            <w:pPr>
              <w:jc w:val="center"/>
            </w:pPr>
            <w:r>
              <w:t>+</w:t>
            </w:r>
          </w:p>
        </w:tc>
        <w:tc>
          <w:tcPr>
            <w:tcW w:w="2266" w:type="dxa"/>
          </w:tcPr>
          <w:p w:rsidR="00E2634B" w:rsidRPr="007C44E4">
            <w:pPr>
              <w:jc w:val="center"/>
            </w:pPr>
            <w:r w:rsidRPr="007C44E4">
              <w:t>0</w:t>
            </w:r>
          </w:p>
        </w:tc>
      </w:tr>
      <w:tr w:rsidTr="00033693">
        <w:tblPrEx>
          <w:tblW w:w="0" w:type="auto"/>
          <w:tblLook w:val="04A0"/>
        </w:tblPrEx>
        <w:tc>
          <w:tcPr>
            <w:tcW w:w="2405" w:type="dxa"/>
          </w:tcPr>
          <w:p w:rsidR="0060023E" w:rsidP="0060023E">
            <w:r>
              <w:t>Ohlašování provozu zařízení</w:t>
            </w:r>
          </w:p>
        </w:tc>
        <w:tc>
          <w:tcPr>
            <w:tcW w:w="2125" w:type="dxa"/>
          </w:tcPr>
          <w:p w:rsidR="00E2634B">
            <w:pPr>
              <w:jc w:val="center"/>
            </w:pPr>
            <w:r>
              <w:t>-</w:t>
            </w:r>
          </w:p>
        </w:tc>
        <w:tc>
          <w:tcPr>
            <w:tcW w:w="2266" w:type="dxa"/>
          </w:tcPr>
          <w:p w:rsidR="00E2634B">
            <w:pPr>
              <w:jc w:val="center"/>
            </w:pPr>
            <w:r>
              <w:t>+</w:t>
            </w:r>
          </w:p>
        </w:tc>
        <w:tc>
          <w:tcPr>
            <w:tcW w:w="2266" w:type="dxa"/>
          </w:tcPr>
          <w:p w:rsidR="00E2634B" w:rsidRPr="007C44E4">
            <w:pPr>
              <w:jc w:val="center"/>
            </w:pPr>
            <w:r w:rsidRPr="007C44E4">
              <w:t>+</w:t>
            </w:r>
          </w:p>
        </w:tc>
      </w:tr>
      <w:tr w:rsidTr="00033693">
        <w:tblPrEx>
          <w:tblW w:w="0" w:type="auto"/>
          <w:tblLook w:val="04A0"/>
        </w:tblPrEx>
        <w:tc>
          <w:tcPr>
            <w:tcW w:w="2405" w:type="dxa"/>
          </w:tcPr>
          <w:p w:rsidR="00902844" w:rsidP="0060023E">
            <w:r>
              <w:t xml:space="preserve">Ohlašování zařízení podle </w:t>
            </w:r>
            <w:r>
              <w:rPr>
                <w:rFonts w:cs="Arial"/>
              </w:rPr>
              <w:t>§</w:t>
            </w:r>
            <w:r>
              <w:t xml:space="preserve"> 14 </w:t>
            </w:r>
            <w:r>
              <w:t>odst.2</w:t>
            </w:r>
          </w:p>
        </w:tc>
        <w:tc>
          <w:tcPr>
            <w:tcW w:w="2125" w:type="dxa"/>
          </w:tcPr>
          <w:p w:rsidR="00902844" w:rsidP="0060023E">
            <w:pPr>
              <w:jc w:val="center"/>
            </w:pPr>
            <w:r>
              <w:t>-</w:t>
            </w:r>
          </w:p>
        </w:tc>
        <w:tc>
          <w:tcPr>
            <w:tcW w:w="2266" w:type="dxa"/>
          </w:tcPr>
          <w:p w:rsidR="00902844" w:rsidP="0060023E">
            <w:pPr>
              <w:jc w:val="center"/>
            </w:pPr>
            <w:r>
              <w:t>+</w:t>
            </w:r>
          </w:p>
        </w:tc>
        <w:tc>
          <w:tcPr>
            <w:tcW w:w="2266" w:type="dxa"/>
          </w:tcPr>
          <w:p w:rsidR="00902844" w:rsidRPr="007C44E4" w:rsidP="0060023E">
            <w:pPr>
              <w:jc w:val="center"/>
            </w:pPr>
            <w:r w:rsidRPr="007C44E4">
              <w:t>+</w:t>
            </w:r>
          </w:p>
        </w:tc>
      </w:tr>
      <w:tr w:rsidTr="007F3EEB">
        <w:tblPrEx>
          <w:tblW w:w="0" w:type="auto"/>
          <w:tblLook w:val="04A0"/>
        </w:tblPrEx>
        <w:tc>
          <w:tcPr>
            <w:tcW w:w="9062" w:type="dxa"/>
            <w:gridSpan w:val="4"/>
          </w:tcPr>
          <w:p w:rsidR="009C72A5" w:rsidP="0060023E">
            <w:pPr>
              <w:jc w:val="center"/>
            </w:pPr>
            <w:r w:rsidRPr="002A22BF">
              <w:rPr>
                <w:b/>
              </w:rPr>
              <w:t>Kontrolovatelnost</w:t>
            </w:r>
          </w:p>
        </w:tc>
      </w:tr>
      <w:tr w:rsidTr="00033693">
        <w:tblPrEx>
          <w:tblW w:w="0" w:type="auto"/>
          <w:tblLook w:val="04A0"/>
        </w:tblPrEx>
        <w:tc>
          <w:tcPr>
            <w:tcW w:w="2405" w:type="dxa"/>
          </w:tcPr>
          <w:p w:rsidR="009C72A5" w:rsidP="001D0EEE">
            <w:r>
              <w:t xml:space="preserve">Právní jistota </w:t>
            </w:r>
            <w:r w:rsidR="00637661">
              <w:t xml:space="preserve">při </w:t>
            </w:r>
            <w:r w:rsidRPr="00B83D60" w:rsidR="00637661">
              <w:t>nakládání se ZAS</w:t>
            </w:r>
            <w:r w:rsidR="00637661">
              <w:t xml:space="preserve"> </w:t>
            </w:r>
            <w:r>
              <w:t>a kontrolovatelnost</w:t>
            </w:r>
            <w:r w:rsidRPr="00C657DB">
              <w:rPr>
                <w:b/>
              </w:rPr>
              <w:t xml:space="preserve"> </w:t>
            </w:r>
          </w:p>
        </w:tc>
        <w:tc>
          <w:tcPr>
            <w:tcW w:w="2125" w:type="dxa"/>
          </w:tcPr>
          <w:p w:rsidR="009C72A5" w:rsidP="009C72A5">
            <w:pPr>
              <w:jc w:val="center"/>
            </w:pPr>
            <w:r>
              <w:t>-</w:t>
            </w:r>
            <w:r w:rsidR="003E4C11">
              <w:t xml:space="preserve"> -</w:t>
            </w:r>
          </w:p>
        </w:tc>
        <w:tc>
          <w:tcPr>
            <w:tcW w:w="2266" w:type="dxa"/>
          </w:tcPr>
          <w:p w:rsidR="009C72A5" w:rsidP="009C72A5">
            <w:pPr>
              <w:jc w:val="center"/>
            </w:pPr>
            <w:r>
              <w:t>+</w:t>
            </w:r>
            <w:r w:rsidR="003E4C11">
              <w:t xml:space="preserve"> +</w:t>
            </w:r>
          </w:p>
        </w:tc>
        <w:tc>
          <w:tcPr>
            <w:tcW w:w="2266" w:type="dxa"/>
          </w:tcPr>
          <w:p w:rsidR="009C72A5" w:rsidP="009C72A5">
            <w:pPr>
              <w:jc w:val="center"/>
            </w:pPr>
            <w:r>
              <w:t>+</w:t>
            </w:r>
            <w:r w:rsidR="003E4C11">
              <w:t xml:space="preserve"> +</w:t>
            </w:r>
          </w:p>
        </w:tc>
      </w:tr>
      <w:tr w:rsidTr="007F3EEB">
        <w:tblPrEx>
          <w:tblW w:w="0" w:type="auto"/>
          <w:tblLook w:val="04A0"/>
        </w:tblPrEx>
        <w:tc>
          <w:tcPr>
            <w:tcW w:w="9062" w:type="dxa"/>
            <w:gridSpan w:val="4"/>
          </w:tcPr>
          <w:p w:rsidR="009C72A5" w:rsidRPr="00CD2601" w:rsidP="00E74A7B">
            <w:pPr>
              <w:jc w:val="center"/>
              <w:rPr>
                <w:b/>
              </w:rPr>
            </w:pPr>
            <w:r w:rsidRPr="00B565D5">
              <w:rPr>
                <w:b/>
              </w:rPr>
              <w:t>Doprava materiálu</w:t>
            </w:r>
          </w:p>
        </w:tc>
      </w:tr>
      <w:tr w:rsidTr="00033693">
        <w:tblPrEx>
          <w:tblW w:w="0" w:type="auto"/>
          <w:tblLook w:val="04A0"/>
        </w:tblPrEx>
        <w:tc>
          <w:tcPr>
            <w:tcW w:w="2405" w:type="dxa"/>
          </w:tcPr>
          <w:p w:rsidR="009C72A5" w:rsidP="009C72A5">
            <w:r>
              <w:t>Zkracování životnosti konstrukcí silnic</w:t>
            </w:r>
          </w:p>
        </w:tc>
        <w:tc>
          <w:tcPr>
            <w:tcW w:w="2125" w:type="dxa"/>
          </w:tcPr>
          <w:p w:rsidR="00E2634B">
            <w:pPr>
              <w:jc w:val="center"/>
            </w:pPr>
            <w:r>
              <w:t xml:space="preserve">- - - </w:t>
            </w:r>
          </w:p>
        </w:tc>
        <w:tc>
          <w:tcPr>
            <w:tcW w:w="2266" w:type="dxa"/>
          </w:tcPr>
          <w:p w:rsidR="00E2634B">
            <w:pPr>
              <w:jc w:val="center"/>
            </w:pPr>
            <w:r>
              <w:t xml:space="preserve">+ + + </w:t>
            </w:r>
          </w:p>
        </w:tc>
        <w:tc>
          <w:tcPr>
            <w:tcW w:w="2266" w:type="dxa"/>
          </w:tcPr>
          <w:p w:rsidR="00E2634B">
            <w:pPr>
              <w:jc w:val="center"/>
            </w:pPr>
            <w:r>
              <w:t>-</w:t>
            </w:r>
          </w:p>
        </w:tc>
      </w:tr>
      <w:tr w:rsidTr="00033693">
        <w:tblPrEx>
          <w:tblW w:w="0" w:type="auto"/>
          <w:tblLook w:val="04A0"/>
        </w:tblPrEx>
        <w:tc>
          <w:tcPr>
            <w:tcW w:w="2405" w:type="dxa"/>
          </w:tcPr>
          <w:p w:rsidR="009C72A5" w:rsidP="009C72A5">
            <w:r>
              <w:t>Výfukové emise</w:t>
            </w:r>
          </w:p>
        </w:tc>
        <w:tc>
          <w:tcPr>
            <w:tcW w:w="2125" w:type="dxa"/>
          </w:tcPr>
          <w:p w:rsidR="00E2634B">
            <w:pPr>
              <w:jc w:val="center"/>
            </w:pPr>
            <w:r>
              <w:t xml:space="preserve">- - - </w:t>
            </w:r>
          </w:p>
        </w:tc>
        <w:tc>
          <w:tcPr>
            <w:tcW w:w="2266" w:type="dxa"/>
          </w:tcPr>
          <w:p w:rsidR="00E2634B">
            <w:pPr>
              <w:jc w:val="center"/>
            </w:pPr>
            <w:r>
              <w:t xml:space="preserve">+ + + </w:t>
            </w:r>
          </w:p>
        </w:tc>
        <w:tc>
          <w:tcPr>
            <w:tcW w:w="2266" w:type="dxa"/>
          </w:tcPr>
          <w:p w:rsidR="00E2634B">
            <w:pPr>
              <w:jc w:val="center"/>
            </w:pPr>
            <w:r>
              <w:t>-</w:t>
            </w:r>
          </w:p>
        </w:tc>
      </w:tr>
      <w:tr w:rsidTr="007F3EEB">
        <w:tblPrEx>
          <w:tblW w:w="0" w:type="auto"/>
          <w:tblLook w:val="04A0"/>
        </w:tblPrEx>
        <w:tc>
          <w:tcPr>
            <w:tcW w:w="9062" w:type="dxa"/>
            <w:gridSpan w:val="4"/>
          </w:tcPr>
          <w:p w:rsidR="009C72A5" w:rsidRPr="00902844" w:rsidP="00E74A7B">
            <w:pPr>
              <w:jc w:val="center"/>
              <w:rPr>
                <w:b/>
              </w:rPr>
            </w:pPr>
            <w:r w:rsidRPr="009E137C">
              <w:rPr>
                <w:b/>
              </w:rPr>
              <w:t>Životní prostředí</w:t>
            </w:r>
          </w:p>
        </w:tc>
      </w:tr>
      <w:tr w:rsidTr="00033693">
        <w:tblPrEx>
          <w:tblW w:w="0" w:type="auto"/>
          <w:tblLook w:val="04A0"/>
        </w:tblPrEx>
        <w:tc>
          <w:tcPr>
            <w:tcW w:w="2405" w:type="dxa"/>
          </w:tcPr>
          <w:p w:rsidR="009C72A5" w:rsidP="009C72A5">
            <w:r>
              <w:t>Čerpání primárních surovin</w:t>
            </w:r>
          </w:p>
        </w:tc>
        <w:tc>
          <w:tcPr>
            <w:tcW w:w="2125" w:type="dxa"/>
          </w:tcPr>
          <w:p w:rsidR="009C72A5" w:rsidP="009C72A5">
            <w:pPr>
              <w:jc w:val="center"/>
            </w:pPr>
            <w:r>
              <w:t>- - -</w:t>
            </w:r>
          </w:p>
        </w:tc>
        <w:tc>
          <w:tcPr>
            <w:tcW w:w="2266" w:type="dxa"/>
          </w:tcPr>
          <w:p w:rsidR="009C72A5" w:rsidP="009C72A5">
            <w:pPr>
              <w:jc w:val="center"/>
            </w:pPr>
            <w:r>
              <w:t>+ + +</w:t>
            </w:r>
          </w:p>
        </w:tc>
        <w:tc>
          <w:tcPr>
            <w:tcW w:w="2266" w:type="dxa"/>
          </w:tcPr>
          <w:p w:rsidR="009C72A5" w:rsidP="009C72A5">
            <w:pPr>
              <w:jc w:val="center"/>
            </w:pPr>
            <w:r>
              <w:t>+ + +</w:t>
            </w:r>
          </w:p>
        </w:tc>
      </w:tr>
      <w:tr w:rsidTr="007C44E4">
        <w:tblPrEx>
          <w:tblW w:w="0" w:type="auto"/>
          <w:tblLook w:val="04A0"/>
        </w:tblPrEx>
        <w:tc>
          <w:tcPr>
            <w:tcW w:w="2405" w:type="dxa"/>
            <w:shd w:val="clear" w:color="auto" w:fill="auto"/>
          </w:tcPr>
          <w:p w:rsidR="009C72A5" w:rsidP="009C72A5">
            <w:r w:rsidRPr="007C44E4">
              <w:t>Snižování kapacity skládek</w:t>
            </w:r>
          </w:p>
        </w:tc>
        <w:tc>
          <w:tcPr>
            <w:tcW w:w="2125" w:type="dxa"/>
          </w:tcPr>
          <w:p w:rsidR="009C72A5" w:rsidP="009C72A5">
            <w:pPr>
              <w:jc w:val="center"/>
            </w:pPr>
            <w:r>
              <w:t xml:space="preserve">- - - </w:t>
            </w:r>
          </w:p>
        </w:tc>
        <w:tc>
          <w:tcPr>
            <w:tcW w:w="2266" w:type="dxa"/>
          </w:tcPr>
          <w:p w:rsidR="009C72A5" w:rsidP="009C72A5">
            <w:pPr>
              <w:jc w:val="center"/>
            </w:pPr>
            <w:r>
              <w:t xml:space="preserve">+ + + </w:t>
            </w:r>
          </w:p>
        </w:tc>
        <w:tc>
          <w:tcPr>
            <w:tcW w:w="2266" w:type="dxa"/>
          </w:tcPr>
          <w:p w:rsidR="009C72A5" w:rsidP="009C72A5">
            <w:pPr>
              <w:jc w:val="center"/>
            </w:pPr>
            <w:r>
              <w:t xml:space="preserve">+ + + </w:t>
            </w:r>
          </w:p>
        </w:tc>
      </w:tr>
      <w:tr w:rsidTr="007F3EEB">
        <w:tblPrEx>
          <w:tblW w:w="0" w:type="auto"/>
          <w:tblLook w:val="04A0"/>
        </w:tblPrEx>
        <w:tc>
          <w:tcPr>
            <w:tcW w:w="9062" w:type="dxa"/>
            <w:gridSpan w:val="4"/>
          </w:tcPr>
          <w:p w:rsidR="009C72A5" w:rsidRPr="00893CC9" w:rsidP="009C72A5">
            <w:pPr>
              <w:jc w:val="center"/>
              <w:rPr>
                <w:b/>
              </w:rPr>
            </w:pPr>
            <w:r w:rsidRPr="00351F69">
              <w:rPr>
                <w:b/>
              </w:rPr>
              <w:t xml:space="preserve">Ochrana lidského zdraví </w:t>
            </w:r>
          </w:p>
        </w:tc>
      </w:tr>
      <w:tr w:rsidTr="00033693">
        <w:tblPrEx>
          <w:tblW w:w="0" w:type="auto"/>
          <w:tblLook w:val="04A0"/>
        </w:tblPrEx>
        <w:tc>
          <w:tcPr>
            <w:tcW w:w="2405" w:type="dxa"/>
          </w:tcPr>
          <w:p w:rsidR="009C72A5" w:rsidP="009C72A5">
            <w:r>
              <w:t>Ochrana zdraví při práci se ZAS</w:t>
            </w:r>
          </w:p>
        </w:tc>
        <w:tc>
          <w:tcPr>
            <w:tcW w:w="2125" w:type="dxa"/>
          </w:tcPr>
          <w:p w:rsidR="009C72A5" w:rsidP="009C72A5">
            <w:pPr>
              <w:jc w:val="center"/>
            </w:pPr>
            <w:r>
              <w:t>0</w:t>
            </w:r>
          </w:p>
        </w:tc>
        <w:tc>
          <w:tcPr>
            <w:tcW w:w="2266" w:type="dxa"/>
          </w:tcPr>
          <w:p w:rsidR="009C72A5" w:rsidP="009C72A5">
            <w:pPr>
              <w:jc w:val="center"/>
            </w:pPr>
            <w:r>
              <w:t>+</w:t>
            </w:r>
            <w:r w:rsidR="003E4C11">
              <w:t xml:space="preserve"> +</w:t>
            </w:r>
          </w:p>
        </w:tc>
        <w:tc>
          <w:tcPr>
            <w:tcW w:w="2266" w:type="dxa"/>
          </w:tcPr>
          <w:p w:rsidR="009C72A5" w:rsidP="009C72A5">
            <w:pPr>
              <w:jc w:val="center"/>
            </w:pPr>
            <w:r>
              <w:t>+</w:t>
            </w:r>
            <w:r w:rsidR="003E4C11">
              <w:t xml:space="preserve"> +</w:t>
            </w:r>
          </w:p>
        </w:tc>
      </w:tr>
    </w:tbl>
    <w:p w:rsidR="00E2634B">
      <w:r>
        <w:t xml:space="preserve">Z tabulky výše vyplývá, že nejvíce přínosů, zejména v oblasti </w:t>
      </w:r>
      <w:r w:rsidR="009C72A5">
        <w:t>nákladovosti systému</w:t>
      </w:r>
      <w:r w:rsidR="004640A1">
        <w:t>,</w:t>
      </w:r>
      <w:r>
        <w:t xml:space="preserve"> životního prostředí</w:t>
      </w:r>
      <w:r w:rsidR="009C72A5">
        <w:t xml:space="preserve"> </w:t>
      </w:r>
      <w:r w:rsidR="004640A1">
        <w:t xml:space="preserve">a ochrany lidského zdraví </w:t>
      </w:r>
      <w:r w:rsidR="009C72A5">
        <w:t>nabízí varianta 1.</w:t>
      </w:r>
      <w:r w:rsidRPr="00637661" w:rsidR="00637661">
        <w:t xml:space="preserve"> </w:t>
      </w:r>
      <w:r w:rsidR="00885841">
        <w:t>Tato varianta má zároveň ze</w:t>
      </w:r>
      <w:r w:rsidR="00F034AE">
        <w:t> </w:t>
      </w:r>
      <w:r w:rsidR="00885841">
        <w:t xml:space="preserve">všech posuzovaných variant </w:t>
      </w:r>
      <w:r w:rsidRPr="00F034AE" w:rsidR="00351F69">
        <w:t>nejnižší administrativní zátěž podnikatelských subjektů</w:t>
      </w:r>
      <w:r w:rsidR="00637661">
        <w:t xml:space="preserve"> nakládajících se ZAS</w:t>
      </w:r>
      <w:r w:rsidR="00885841">
        <w:t>. Navíc touto variantou</w:t>
      </w:r>
      <w:r w:rsidR="00637661">
        <w:t xml:space="preserve"> dojde ke zvýšení právní jistoty </w:t>
      </w:r>
      <w:r w:rsidR="00885841">
        <w:t>podnikatelských subjektů nakládajících se ZAS</w:t>
      </w:r>
      <w:r w:rsidRPr="00D91134" w:rsidR="00637661">
        <w:t xml:space="preserve">, neboť budou nastavena jasná kritéria </w:t>
      </w:r>
      <w:r w:rsidRPr="002A37F4" w:rsidR="005A0BE2">
        <w:t xml:space="preserve">pro </w:t>
      </w:r>
      <w:r w:rsidRPr="00232447" w:rsidR="005A0BE2">
        <w:t>rozlišení jednotlivých druhů ZAS s ohledem na obsah škodlivých látek (obsahu PAU) a nastavení jednoznačných podmínek nakládání se ZAS</w:t>
      </w:r>
      <w:r w:rsidR="00637661">
        <w:t>, která budou snadno kontrolovatelná ze strany kontrolních orgánů (ČIŽP).</w:t>
      </w:r>
    </w:p>
    <w:p w:rsidR="00E2634B">
      <w:r>
        <w:t xml:space="preserve">Varianta 2 </w:t>
      </w:r>
      <w:r w:rsidR="00885841">
        <w:t xml:space="preserve">se oproti variantě 1 jeví jako méně výhodná, a to z důvodu nutnosti převozu ZAS do recyklačního </w:t>
      </w:r>
      <w:r w:rsidR="00E74A7B">
        <w:t xml:space="preserve">centra, kde bude po rozboru a splnění kritérií vyjmuta z odpadového režimu. </w:t>
      </w:r>
      <w:r w:rsidR="00885841">
        <w:t xml:space="preserve"> </w:t>
      </w:r>
      <w:r w:rsidR="00E74A7B">
        <w:t>Z toho důvodu jsou u této varianty vyšší náklady na dopravu ZAS (do recyklačních center</w:t>
      </w:r>
      <w:r w:rsidR="009B75D7">
        <w:t xml:space="preserve"> a dále na místo použití</w:t>
      </w:r>
      <w:r w:rsidR="00E74A7B">
        <w:t>) a</w:t>
      </w:r>
      <w:r w:rsidR="009B75D7">
        <w:t> </w:t>
      </w:r>
      <w:r w:rsidR="00E74A7B">
        <w:t>z toho vyplývající i vyšší emise z dopravy. Zároveň l</w:t>
      </w:r>
      <w:r w:rsidR="00885841">
        <w:t xml:space="preserve">ze </w:t>
      </w:r>
      <w:r w:rsidR="00E74A7B">
        <w:t>očekávat</w:t>
      </w:r>
      <w:r w:rsidR="00885841">
        <w:t xml:space="preserve"> dočasné nedostatečné kapacity recyklačních center a z toho vyplývající náklady na</w:t>
      </w:r>
      <w:r w:rsidR="00D75849">
        <w:t> </w:t>
      </w:r>
      <w:r w:rsidR="00885841">
        <w:t>výstavbu dalších kapacit.</w:t>
      </w:r>
      <w:r w:rsidR="00E74A7B">
        <w:t xml:space="preserve"> </w:t>
      </w:r>
      <w:r w:rsidRPr="00F034AE" w:rsidR="00351F69">
        <w:t>Kromě toho má varianta 2 v porovnání s variantou 1 vyšší administrativní zátěž podnikatelských subjektů nakládajících se ZAS.</w:t>
      </w:r>
    </w:p>
    <w:p w:rsidR="00E2634B">
      <w:r>
        <w:t xml:space="preserve">Varianta 0 </w:t>
      </w:r>
      <w:r w:rsidR="009C72A5">
        <w:t xml:space="preserve">se jeví jako nejméně vhodná, neboť </w:t>
      </w:r>
      <w:r>
        <w:t xml:space="preserve">má nejvíce </w:t>
      </w:r>
      <w:r w:rsidR="009C72A5">
        <w:t xml:space="preserve">dopadů v podobě </w:t>
      </w:r>
      <w:r>
        <w:t>nákladů</w:t>
      </w:r>
      <w:r w:rsidR="009C72A5">
        <w:t xml:space="preserve"> na</w:t>
      </w:r>
      <w:r w:rsidR="00E74A7B">
        <w:t> </w:t>
      </w:r>
      <w:r w:rsidR="009C72A5">
        <w:t xml:space="preserve">obnovu infrastruktury, </w:t>
      </w:r>
      <w:r w:rsidR="00E74A7B">
        <w:t>nej</w:t>
      </w:r>
      <w:r w:rsidR="00637661">
        <w:t>vyšší</w:t>
      </w:r>
      <w:r w:rsidR="009C72A5">
        <w:t xml:space="preserve"> administrativní zátěž</w:t>
      </w:r>
      <w:r w:rsidR="00885841">
        <w:t xml:space="preserve"> podnikatelů</w:t>
      </w:r>
      <w:r w:rsidR="009C72A5">
        <w:t xml:space="preserve"> i </w:t>
      </w:r>
      <w:r w:rsidR="00E74A7B">
        <w:t>nej</w:t>
      </w:r>
      <w:r w:rsidR="00637661">
        <w:t xml:space="preserve">vyšší zatížení </w:t>
      </w:r>
      <w:r w:rsidR="009C72A5">
        <w:t>životní</w:t>
      </w:r>
      <w:r w:rsidR="00637661">
        <w:t>ho</w:t>
      </w:r>
      <w:r w:rsidR="009C72A5">
        <w:t xml:space="preserve"> prostředí</w:t>
      </w:r>
      <w:r w:rsidR="00E74A7B">
        <w:t xml:space="preserve"> způsobené</w:t>
      </w:r>
      <w:r w:rsidR="00637661">
        <w:t xml:space="preserve"> nadměrným čerpáním neobnovitelných zdrojů </w:t>
      </w:r>
      <w:r w:rsidR="00E74A7B">
        <w:t>i</w:t>
      </w:r>
      <w:r w:rsidR="00637661">
        <w:t xml:space="preserve"> vyšších emisí z dopravy materiálu</w:t>
      </w:r>
      <w:r w:rsidR="009C72A5">
        <w:t>.</w:t>
      </w:r>
    </w:p>
    <w:p w:rsidR="009C72A5" w:rsidRPr="00546E8A" w:rsidP="009C72A5">
      <w:pPr>
        <w:pStyle w:val="Heading1"/>
      </w:pPr>
      <w:bookmarkStart w:id="44" w:name="_Toc511823301"/>
      <w:bookmarkStart w:id="45" w:name="_Toc256000022"/>
      <w:r w:rsidRPr="00546E8A">
        <w:t>Stanovení pořadí variant a výběr nejvhodnějšího řešení</w:t>
      </w:r>
      <w:bookmarkEnd w:id="45"/>
      <w:bookmarkEnd w:id="44"/>
    </w:p>
    <w:p w:rsidR="009C72A5" w:rsidRPr="00546E8A" w:rsidP="009C72A5">
      <w:pPr>
        <w:pStyle w:val="ListParagraph"/>
        <w:numPr>
          <w:ilvl w:val="0"/>
          <w:numId w:val="5"/>
        </w:numPr>
        <w:ind w:left="714" w:hanging="357"/>
        <w:contextualSpacing/>
        <w:rPr>
          <w:b/>
          <w:bCs/>
        </w:rPr>
      </w:pPr>
      <w:r w:rsidRPr="00546E8A">
        <w:rPr>
          <w:b/>
          <w:bCs/>
        </w:rPr>
        <w:t xml:space="preserve">Varianta </w:t>
      </w:r>
      <w:r>
        <w:rPr>
          <w:b/>
          <w:bCs/>
        </w:rPr>
        <w:t>1</w:t>
      </w:r>
    </w:p>
    <w:p w:rsidR="009C72A5" w:rsidRPr="00EA4A1A" w:rsidP="009C72A5">
      <w:pPr>
        <w:pStyle w:val="ListParagraph"/>
        <w:numPr>
          <w:ilvl w:val="0"/>
          <w:numId w:val="5"/>
        </w:numPr>
        <w:ind w:left="714" w:hanging="357"/>
        <w:contextualSpacing/>
      </w:pPr>
      <w:r w:rsidRPr="00EA4A1A">
        <w:t>Varianta 2</w:t>
      </w:r>
    </w:p>
    <w:p w:rsidR="009C72A5" w:rsidRPr="00EA4A1A" w:rsidP="009C72A5">
      <w:pPr>
        <w:pStyle w:val="ListParagraph"/>
        <w:numPr>
          <w:ilvl w:val="0"/>
          <w:numId w:val="5"/>
        </w:numPr>
        <w:rPr>
          <w:bCs/>
        </w:rPr>
      </w:pPr>
      <w:r w:rsidRPr="00EA4A1A">
        <w:rPr>
          <w:bCs/>
        </w:rPr>
        <w:t>Varianta 0</w:t>
      </w:r>
    </w:p>
    <w:p w:rsidR="00B230FF" w:rsidP="002A37F4">
      <w:r>
        <w:t>Cílem právní úpravy je zjednodušení využívání a recyklace ZAS, při zajištění dostatečné ochrany lidského z</w:t>
      </w:r>
      <w:r w:rsidR="00637661">
        <w:t>draví a životního prostředí. V</w:t>
      </w:r>
      <w:r>
        <w:t xml:space="preserve">arianta 1 </w:t>
      </w:r>
      <w:r w:rsidR="00637661">
        <w:t xml:space="preserve">i </w:t>
      </w:r>
      <w:r>
        <w:t>varianta 2 toto zajišťují</w:t>
      </w:r>
      <w:r w:rsidR="00637661">
        <w:t xml:space="preserve"> na rozdíl od</w:t>
      </w:r>
      <w:r w:rsidR="00885841">
        <w:t> </w:t>
      </w:r>
      <w:r w:rsidR="00637661">
        <w:t>varianty 0.</w:t>
      </w:r>
      <w:r>
        <w:t xml:space="preserve"> Z hodnocení dopadů vyplývá, že varianta 1 umožňuje oproti variantě 2 jednodušší režim využití ZAS</w:t>
      </w:r>
      <w:r w:rsidR="00885841">
        <w:t>, a proto</w:t>
      </w:r>
      <w:r>
        <w:t xml:space="preserve"> </w:t>
      </w:r>
      <w:r w:rsidR="00885841">
        <w:t xml:space="preserve">lze u </w:t>
      </w:r>
      <w:r>
        <w:t>varianty 1 předpokládat vyšší míru využití ZAS</w:t>
      </w:r>
      <w:r w:rsidR="002A37F4">
        <w:t>, a</w:t>
      </w:r>
      <w:r>
        <w:t> </w:t>
      </w:r>
      <w:r w:rsidR="002A37F4">
        <w:t>tím i nejvyšší úspory</w:t>
      </w:r>
      <w:r>
        <w:t xml:space="preserve"> celkových náklad</w:t>
      </w:r>
      <w:r w:rsidR="002A37F4">
        <w:t>ů na obnovu a výstavbu infrastruktury v</w:t>
      </w:r>
      <w:r>
        <w:t> </w:t>
      </w:r>
      <w:r w:rsidR="002A37F4">
        <w:t>ČR</w:t>
      </w:r>
      <w:r>
        <w:t xml:space="preserve"> a</w:t>
      </w:r>
      <w:r w:rsidR="00F034AE">
        <w:t> </w:t>
      </w:r>
      <w:r>
        <w:t>zároveň nejvíce přínosů v oblasti životního prostředí (zejména omezení čerpání primárních surovin – neobnovitelných přírodních zdrojů a snížení emisí z dopravy materiálů)</w:t>
      </w:r>
      <w:r>
        <w:t xml:space="preserve">. </w:t>
      </w:r>
    </w:p>
    <w:p w:rsidR="00DC41CA" w:rsidP="00AD32F4">
      <w:r>
        <w:t>Zárove</w:t>
      </w:r>
      <w:r w:rsidR="00B230FF">
        <w:t xml:space="preserve">ň </w:t>
      </w:r>
      <w:r>
        <w:t>v</w:t>
      </w:r>
      <w:r w:rsidR="009C72A5">
        <w:t>arianta 1 nepředstavuje ohrožení lidského zdraví nebo životního prostředí, protože</w:t>
      </w:r>
      <w:r w:rsidR="00594C0C">
        <w:t xml:space="preserve"> povede k tomu, že </w:t>
      </w:r>
      <w:r w:rsidR="009C72A5">
        <w:t xml:space="preserve">vzorkování </w:t>
      </w:r>
      <w:r w:rsidR="00AD32F4">
        <w:t xml:space="preserve">a rozbor </w:t>
      </w:r>
      <w:r w:rsidR="009C72A5">
        <w:t>asfaltové směsi</w:t>
      </w:r>
      <w:r w:rsidRPr="00AD32F4" w:rsidR="00AD32F4">
        <w:t xml:space="preserve"> </w:t>
      </w:r>
      <w:r w:rsidR="00AD32F4">
        <w:t>b</w:t>
      </w:r>
      <w:r w:rsidR="00594C0C">
        <w:t>udou nejčastěji</w:t>
      </w:r>
      <w:r w:rsidR="00AD32F4">
        <w:t xml:space="preserve"> prov</w:t>
      </w:r>
      <w:r w:rsidR="002A37F4">
        <w:t>á</w:t>
      </w:r>
      <w:r w:rsidR="00AD32F4">
        <w:t>d</w:t>
      </w:r>
      <w:r w:rsidR="002A37F4">
        <w:t>ě</w:t>
      </w:r>
      <w:r w:rsidR="00AD32F4">
        <w:t>ny ještě před jejím vybouráním</w:t>
      </w:r>
      <w:r w:rsidR="009C72A5">
        <w:t xml:space="preserve">, přičemž do režimu </w:t>
      </w:r>
      <w:r w:rsidR="00AD32F4">
        <w:t xml:space="preserve">vedlejšího produktu </w:t>
      </w:r>
      <w:r w:rsidR="009C72A5">
        <w:t>může být zařazena pouze ZA</w:t>
      </w:r>
      <w:r w:rsidR="00356F34">
        <w:t>S, která</w:t>
      </w:r>
      <w:r w:rsidR="009C72A5">
        <w:t xml:space="preserve"> obs</w:t>
      </w:r>
      <w:r w:rsidR="00637661">
        <w:t>ahuje bezvýznamné množství PAU.</w:t>
      </w:r>
      <w:r w:rsidR="00594C0C">
        <w:t xml:space="preserve"> Asfaltová směs, která nebude ovzorkována, musí být zařazena jako odpad.</w:t>
      </w:r>
      <w:r w:rsidRPr="00AD32F4" w:rsidR="00AD32F4">
        <w:t xml:space="preserve"> </w:t>
      </w:r>
      <w:r w:rsidRPr="002A22BF" w:rsidR="002A37F4">
        <w:t xml:space="preserve">Dalším přínosem je </w:t>
      </w:r>
      <w:r w:rsidR="002A37F4">
        <w:t xml:space="preserve">i </w:t>
      </w:r>
      <w:r w:rsidRPr="002A22BF" w:rsidR="002A37F4">
        <w:t>zvýšení právní jistoty podnikatelských subjektů využívajících ZAS</w:t>
      </w:r>
      <w:r w:rsidR="00B230FF">
        <w:t xml:space="preserve"> díky </w:t>
      </w:r>
      <w:r w:rsidRPr="002A22BF" w:rsidR="002A37F4">
        <w:t>nastaven</w:t>
      </w:r>
      <w:r w:rsidR="00B230FF">
        <w:t>í jasných kritérií</w:t>
      </w:r>
      <w:r w:rsidRPr="002A22BF" w:rsidR="002A37F4">
        <w:t xml:space="preserve"> pro rozlišení jednotlivých druhů ZAS s ohledem na obsah škodlivých látek (obsahu PAU) a nastavení jednoznačných podmínek nakládání se ZAS</w:t>
      </w:r>
      <w:r w:rsidR="00B230FF">
        <w:t>, které</w:t>
      </w:r>
      <w:r w:rsidR="002A37F4">
        <w:t xml:space="preserve"> budou ze strany kontrolních orgánů </w:t>
      </w:r>
      <w:r w:rsidRPr="002A22BF" w:rsidR="002A37F4">
        <w:t xml:space="preserve">(ČIŽP) </w:t>
      </w:r>
      <w:r w:rsidR="002A37F4">
        <w:t>s</w:t>
      </w:r>
      <w:r w:rsidR="00B230FF">
        <w:t>nadno kontrolovatelné</w:t>
      </w:r>
      <w:r w:rsidRPr="002A22BF" w:rsidR="002A37F4">
        <w:t>.</w:t>
      </w:r>
      <w:r w:rsidR="00B230FF">
        <w:t xml:space="preserve"> Tato varianta </w:t>
      </w:r>
      <w:r>
        <w:t xml:space="preserve">oproti variantě 0 (současnosti) také </w:t>
      </w:r>
      <w:r w:rsidR="00B230FF">
        <w:t>snižuje administrativní zátěž podnikatelských subjektů nakládajících se ZAS.</w:t>
      </w:r>
      <w:r w:rsidRPr="002A22BF" w:rsidR="002A37F4">
        <w:t xml:space="preserve"> </w:t>
      </w:r>
    </w:p>
    <w:p w:rsidR="00AD32F4" w:rsidRPr="00DC41CA" w:rsidP="00AD32F4">
      <w:pPr>
        <w:rPr>
          <w:b/>
        </w:rPr>
      </w:pPr>
      <w:r w:rsidRPr="00351F69">
        <w:rPr>
          <w:b/>
        </w:rPr>
        <w:t xml:space="preserve">Na základě výše uvedeného tedy doporučujeme přijmout variantu 1. </w:t>
      </w:r>
    </w:p>
    <w:p w:rsidR="00E2634B">
      <w:pPr>
        <w:spacing w:after="0" w:line="240" w:lineRule="auto"/>
      </w:pPr>
    </w:p>
    <w:p w:rsidR="004634F2" w:rsidP="008F7031">
      <w:pPr>
        <w:pStyle w:val="Heading1"/>
      </w:pPr>
      <w:bookmarkStart w:id="46" w:name="_Toc511823303"/>
      <w:bookmarkStart w:id="47" w:name="_Toc511823304"/>
      <w:bookmarkStart w:id="48" w:name="_Toc511823306"/>
      <w:bookmarkStart w:id="49" w:name="_Toc511374893"/>
      <w:bookmarkStart w:id="50" w:name="_Toc511374956"/>
      <w:bookmarkStart w:id="51" w:name="_Toc511823308"/>
      <w:bookmarkStart w:id="52" w:name="_Toc511823309"/>
      <w:bookmarkEnd w:id="46"/>
      <w:bookmarkEnd w:id="47"/>
      <w:bookmarkEnd w:id="48"/>
      <w:bookmarkEnd w:id="49"/>
      <w:bookmarkEnd w:id="50"/>
      <w:bookmarkEnd w:id="51"/>
      <w:bookmarkStart w:id="53" w:name="_Toc256000023"/>
      <w:r w:rsidRPr="00546E8A">
        <w:t>Implementace doporučené varianty a vynucování</w:t>
      </w:r>
      <w:bookmarkEnd w:id="53"/>
      <w:bookmarkEnd w:id="52"/>
    </w:p>
    <w:p w:rsidR="00A849BD" w:rsidP="00FF03C1">
      <w:r w:rsidRPr="00615DDD">
        <w:t xml:space="preserve">Orgánem </w:t>
      </w:r>
      <w:r w:rsidRPr="00615DDD" w:rsidR="00DC41CA">
        <w:t xml:space="preserve">veřejné správy </w:t>
      </w:r>
      <w:r w:rsidRPr="00615DDD">
        <w:t>odpovědným za implementaci navrhované právní úpravy je Ministerstvo životního prostředí.</w:t>
      </w:r>
      <w:r w:rsidR="0078242A">
        <w:t xml:space="preserve"> </w:t>
      </w:r>
      <w:r w:rsidR="00DC41CA">
        <w:t>O</w:t>
      </w:r>
      <w:r w:rsidRPr="00615DDD">
        <w:t>rgánem, který dohlíží nad dodržováním povinností vyplývajících z</w:t>
      </w:r>
      <w:r>
        <w:t xml:space="preserve">e zákona o odpadech blíže definovaných </w:t>
      </w:r>
      <w:r w:rsidRPr="00615DDD">
        <w:t>t</w:t>
      </w:r>
      <w:r>
        <w:t>ou</w:t>
      </w:r>
      <w:r w:rsidRPr="00615DDD">
        <w:t>to vyhlášk</w:t>
      </w:r>
      <w:r>
        <w:t>ou,</w:t>
      </w:r>
      <w:r w:rsidRPr="00615DDD">
        <w:t xml:space="preserve"> je </w:t>
      </w:r>
      <w:r w:rsidRPr="00351F69" w:rsidR="00351F69">
        <w:t>Č</w:t>
      </w:r>
      <w:r w:rsidR="00DC41CA">
        <w:t>IŽP</w:t>
      </w:r>
      <w:r w:rsidRPr="003065F3">
        <w:t>.</w:t>
      </w:r>
      <w:r>
        <w:t xml:space="preserve"> </w:t>
      </w:r>
      <w:r w:rsidRPr="00615DDD">
        <w:t>Pro</w:t>
      </w:r>
      <w:r w:rsidR="00060085">
        <w:t> </w:t>
      </w:r>
      <w:r w:rsidRPr="00615DDD">
        <w:t>zajištění dodržování navrhované právní úpravy ze strany regulovaných subjektů budou využívány stávající mechanismy, tj. možnost sankcionování pro případ nedodržování stanovených povinností na základě skutkových podstat stanovených v platném zákoně o odpadech. Nástrojem pro odhalování porušení pravidel stanovených právní úpravou je kontrola prováděná Č</w:t>
      </w:r>
      <w:r>
        <w:t>IŽP.</w:t>
      </w:r>
    </w:p>
    <w:p w:rsidR="00A849BD" w:rsidRPr="007B5A4F" w:rsidP="00F72DF3">
      <w:pPr>
        <w:spacing w:line="240" w:lineRule="auto"/>
      </w:pPr>
    </w:p>
    <w:p w:rsidR="004634F2" w:rsidP="00F72DF3">
      <w:pPr>
        <w:pStyle w:val="Heading1"/>
        <w:spacing w:before="120"/>
      </w:pPr>
      <w:bookmarkStart w:id="54" w:name="_Toc511823310"/>
      <w:bookmarkStart w:id="55" w:name="_Toc256000024"/>
      <w:r w:rsidRPr="00546E8A">
        <w:t>Přezkum účinnosti regulace</w:t>
      </w:r>
      <w:bookmarkEnd w:id="55"/>
      <w:bookmarkEnd w:id="54"/>
    </w:p>
    <w:p w:rsidR="00A849BD" w:rsidRPr="00062C2B" w:rsidP="00062C2B">
      <w:r w:rsidRPr="00075536">
        <w:t>Přezkum účinnosti bude probíhat ze strany MŽP a dalších</w:t>
      </w:r>
      <w:r w:rsidR="006D4A0A">
        <w:t xml:space="preserve"> odpovědných subjektů průběžně </w:t>
      </w:r>
      <w:r w:rsidRPr="00075536">
        <w:t>na základě konkrétní zpětné vazby a podnětů ze strany dotčených subjektů.</w:t>
      </w:r>
      <w:r w:rsidR="00075536">
        <w:t xml:space="preserve"> Přezkum účinnosti by měl být proveden za 3 roky od nabytí účinnosti vyhlášky. </w:t>
      </w:r>
      <w:r w:rsidR="00F034AE">
        <w:t>Hlavním i</w:t>
      </w:r>
      <w:r w:rsidR="00075536">
        <w:t>ndikátorem přezkumu účinnosti by měla být</w:t>
      </w:r>
      <w:r w:rsidR="00F034AE">
        <w:t xml:space="preserve"> míra využití ZAS </w:t>
      </w:r>
      <w:r w:rsidR="00075536">
        <w:t xml:space="preserve">generující úspory </w:t>
      </w:r>
      <w:r w:rsidR="006D4A0A">
        <w:t>jak u stavebních společností, tak u zadavatelů zakázek na obnovu a výstavbu silnic a dálnic</w:t>
      </w:r>
      <w:r w:rsidR="00075536">
        <w:t>.</w:t>
      </w:r>
    </w:p>
    <w:p w:rsidR="004634F2" w:rsidP="008F7031">
      <w:pPr>
        <w:pStyle w:val="Heading1"/>
      </w:pPr>
      <w:bookmarkStart w:id="56" w:name="_Toc511823311"/>
      <w:bookmarkStart w:id="57" w:name="_Toc256000025"/>
      <w:r w:rsidRPr="00546E8A">
        <w:t>Konzultace a zdroje dat</w:t>
      </w:r>
      <w:bookmarkEnd w:id="57"/>
      <w:bookmarkEnd w:id="56"/>
    </w:p>
    <w:p w:rsidR="00E2634B" w:rsidP="00F72DF3">
      <w:pPr>
        <w:spacing w:before="120" w:after="0" w:line="240" w:lineRule="auto"/>
      </w:pPr>
      <w:r w:rsidRPr="00BC6AA2">
        <w:t xml:space="preserve"> </w:t>
      </w:r>
      <w:r w:rsidRPr="00F349D2">
        <w:t xml:space="preserve">Při </w:t>
      </w:r>
      <w:r w:rsidRPr="008B6AAE">
        <w:t xml:space="preserve">přípravě vyhlášky byly konzultovány následující subjekty: </w:t>
      </w:r>
    </w:p>
    <w:p w:rsidR="00E2634B" w:rsidP="00F72DF3">
      <w:pPr>
        <w:pStyle w:val="ListParagraph"/>
        <w:numPr>
          <w:ilvl w:val="0"/>
          <w:numId w:val="2"/>
        </w:numPr>
        <w:spacing w:before="120" w:after="0" w:line="240" w:lineRule="auto"/>
        <w:ind w:left="284" w:hanging="284"/>
        <w:contextualSpacing/>
      </w:pPr>
      <w:r>
        <w:t>České vysoké učení technické v Praze, Fakulta stavební</w:t>
      </w:r>
    </w:p>
    <w:p w:rsidR="00E2634B" w:rsidP="00F72DF3">
      <w:pPr>
        <w:pStyle w:val="ListParagraph"/>
        <w:numPr>
          <w:ilvl w:val="0"/>
          <w:numId w:val="2"/>
        </w:numPr>
        <w:spacing w:before="120" w:after="0" w:line="240" w:lineRule="auto"/>
        <w:ind w:left="284" w:hanging="284"/>
        <w:contextualSpacing/>
      </w:pPr>
      <w:r>
        <w:t>TPA ČR s.r.o. – Technický zkušební institut</w:t>
      </w:r>
    </w:p>
    <w:p w:rsidR="00E2634B" w:rsidP="00F72DF3">
      <w:pPr>
        <w:pStyle w:val="ListParagraph"/>
        <w:numPr>
          <w:ilvl w:val="0"/>
          <w:numId w:val="2"/>
        </w:numPr>
        <w:spacing w:before="120" w:after="0" w:line="240" w:lineRule="auto"/>
        <w:ind w:left="284" w:hanging="284"/>
        <w:contextualSpacing/>
      </w:pPr>
      <w:r>
        <w:t>EMPLA AG s.r.o.</w:t>
      </w:r>
    </w:p>
    <w:p w:rsidR="00E2634B" w:rsidP="00F72DF3">
      <w:pPr>
        <w:pStyle w:val="ListParagraph"/>
        <w:numPr>
          <w:ilvl w:val="0"/>
          <w:numId w:val="2"/>
        </w:numPr>
        <w:spacing w:before="120" w:after="0" w:line="240" w:lineRule="auto"/>
        <w:ind w:left="284" w:hanging="284"/>
        <w:contextualSpacing/>
      </w:pPr>
      <w:r>
        <w:t>Bohemia Asfalt s.r.o.</w:t>
      </w:r>
    </w:p>
    <w:p w:rsidR="00E2634B" w:rsidRPr="00025908" w:rsidP="00F72DF3">
      <w:pPr>
        <w:pStyle w:val="ListParagraph"/>
        <w:numPr>
          <w:ilvl w:val="0"/>
          <w:numId w:val="2"/>
        </w:numPr>
        <w:spacing w:before="120" w:after="0" w:line="240" w:lineRule="auto"/>
        <w:ind w:left="284" w:hanging="284"/>
        <w:contextualSpacing/>
      </w:pPr>
      <w:r w:rsidRPr="00025908">
        <w:t>Forsapi</w:t>
      </w:r>
      <w:r w:rsidRPr="00025908">
        <w:t xml:space="preserve"> s.r.o.</w:t>
      </w:r>
    </w:p>
    <w:p w:rsidR="00E2634B" w:rsidRPr="00025908" w:rsidP="00F72DF3">
      <w:pPr>
        <w:pStyle w:val="ListParagraph"/>
        <w:numPr>
          <w:ilvl w:val="0"/>
          <w:numId w:val="2"/>
        </w:numPr>
        <w:spacing w:before="120" w:after="0" w:line="240" w:lineRule="auto"/>
        <w:ind w:left="284" w:hanging="284"/>
        <w:contextualSpacing/>
        <w:rPr>
          <w:rFonts w:cs="Arial"/>
          <w:szCs w:val="22"/>
        </w:rPr>
      </w:pPr>
      <w:r w:rsidRPr="00025908">
        <w:t>Český institut pro akreditaci</w:t>
      </w:r>
    </w:p>
    <w:p w:rsidR="00E2634B" w:rsidRPr="00025908" w:rsidP="00F72DF3">
      <w:pPr>
        <w:pStyle w:val="ListParagraph"/>
        <w:numPr>
          <w:ilvl w:val="0"/>
          <w:numId w:val="2"/>
        </w:numPr>
        <w:spacing w:before="120" w:after="0" w:line="240" w:lineRule="auto"/>
        <w:ind w:left="284" w:hanging="284"/>
        <w:contextualSpacing/>
        <w:rPr>
          <w:rFonts w:cs="Arial"/>
          <w:szCs w:val="22"/>
        </w:rPr>
      </w:pPr>
      <w:r w:rsidRPr="00025908">
        <w:t>Česká společnost pro jakost</w:t>
      </w:r>
    </w:p>
    <w:p w:rsidR="00E2634B" w:rsidRPr="00025908" w:rsidP="00F72DF3">
      <w:pPr>
        <w:spacing w:before="120" w:after="0" w:line="240" w:lineRule="auto"/>
        <w:contextualSpacing/>
      </w:pPr>
      <w:r w:rsidRPr="00025908">
        <w:t>Další zdroje dat:</w:t>
      </w:r>
    </w:p>
    <w:p w:rsidR="00E2634B" w:rsidRPr="00025908" w:rsidP="00F72DF3">
      <w:pPr>
        <w:pStyle w:val="ListParagraph"/>
        <w:numPr>
          <w:ilvl w:val="0"/>
          <w:numId w:val="2"/>
        </w:numPr>
        <w:spacing w:before="120" w:after="0" w:line="240" w:lineRule="auto"/>
        <w:ind w:left="284" w:hanging="284"/>
        <w:contextualSpacing/>
      </w:pPr>
      <w:r w:rsidRPr="00025908">
        <w:t>www.csq.cz – certifikace – seznam držitelů certifikátů</w:t>
      </w:r>
    </w:p>
    <w:p w:rsidR="00E2634B" w:rsidRPr="00025908" w:rsidP="00F72DF3">
      <w:pPr>
        <w:pStyle w:val="ListParagraph"/>
        <w:numPr>
          <w:ilvl w:val="0"/>
          <w:numId w:val="2"/>
        </w:numPr>
        <w:spacing w:before="120" w:after="0" w:line="240" w:lineRule="auto"/>
        <w:ind w:left="284" w:hanging="284"/>
        <w:contextualSpacing/>
      </w:pPr>
      <w:r w:rsidRPr="00025908">
        <w:t>www.cia.cz - Český institut pro akreditaci - seznam zkušebních laboratoří akreditovaných ke vzorkování odpadů</w:t>
      </w:r>
    </w:p>
    <w:p w:rsidR="004F475B" w:rsidP="004F475B">
      <w:pPr>
        <w:pStyle w:val="Heading1"/>
      </w:pPr>
      <w:bookmarkStart w:id="58" w:name="_Toc511823312"/>
      <w:bookmarkStart w:id="59" w:name="_Toc511823313"/>
      <w:bookmarkEnd w:id="58"/>
      <w:bookmarkStart w:id="60" w:name="_Toc256000026"/>
      <w:r w:rsidRPr="00546E8A">
        <w:t>Seznam použitých zkratek</w:t>
      </w:r>
      <w:bookmarkEnd w:id="60"/>
      <w:bookmarkEnd w:id="59"/>
    </w:p>
    <w:tbl>
      <w:tblPr>
        <w:tblStyle w:val="TableGrid"/>
        <w:tblW w:w="0" w:type="auto"/>
        <w:tblLook w:val="04A0"/>
      </w:tblPr>
      <w:tblGrid>
        <w:gridCol w:w="2208"/>
        <w:gridCol w:w="6854"/>
      </w:tblGrid>
      <w:tr w:rsidTr="0079186B">
        <w:tblPrEx>
          <w:tblW w:w="0" w:type="auto"/>
          <w:tblLook w:val="04A0"/>
        </w:tblPrEx>
        <w:trPr>
          <w:trHeight w:val="397"/>
        </w:trPr>
        <w:tc>
          <w:tcPr>
            <w:tcW w:w="2235" w:type="dxa"/>
            <w:vAlign w:val="center"/>
          </w:tcPr>
          <w:p w:rsidR="00DC41CA" w:rsidP="00721837">
            <w:pPr>
              <w:spacing w:after="0"/>
              <w:jc w:val="left"/>
              <w:rPr>
                <w:rFonts w:cs="Arial"/>
              </w:rPr>
            </w:pPr>
            <w:r>
              <w:rPr>
                <w:rFonts w:cs="Arial"/>
              </w:rPr>
              <w:t>ČIŽP</w:t>
            </w:r>
          </w:p>
        </w:tc>
        <w:tc>
          <w:tcPr>
            <w:tcW w:w="6945" w:type="dxa"/>
            <w:vAlign w:val="center"/>
          </w:tcPr>
          <w:p w:rsidR="00DC41CA">
            <w:pPr>
              <w:spacing w:after="0"/>
              <w:jc w:val="left"/>
              <w:rPr>
                <w:rFonts w:cs="Arial"/>
              </w:rPr>
            </w:pPr>
            <w:r>
              <w:t>Česká</w:t>
            </w:r>
            <w:r w:rsidRPr="00615DDD">
              <w:t xml:space="preserve"> inspekc</w:t>
            </w:r>
            <w:r>
              <w:t>e</w:t>
            </w:r>
            <w:r w:rsidRPr="00615DDD">
              <w:t xml:space="preserve"> životního prostředí</w:t>
            </w:r>
          </w:p>
        </w:tc>
      </w:tr>
      <w:tr w:rsidTr="0079186B">
        <w:tblPrEx>
          <w:tblW w:w="0" w:type="auto"/>
          <w:tblLook w:val="04A0"/>
        </w:tblPrEx>
        <w:trPr>
          <w:trHeight w:val="397"/>
        </w:trPr>
        <w:tc>
          <w:tcPr>
            <w:tcW w:w="2235" w:type="dxa"/>
            <w:vAlign w:val="center"/>
          </w:tcPr>
          <w:p w:rsidR="0079186B" w:rsidRPr="00AC549B" w:rsidP="00721837">
            <w:pPr>
              <w:spacing w:after="0"/>
              <w:jc w:val="left"/>
              <w:rPr>
                <w:rFonts w:cs="Arial"/>
              </w:rPr>
            </w:pPr>
            <w:r>
              <w:rPr>
                <w:rFonts w:cs="Arial"/>
              </w:rPr>
              <w:t>ČR</w:t>
            </w:r>
          </w:p>
        </w:tc>
        <w:tc>
          <w:tcPr>
            <w:tcW w:w="6945" w:type="dxa"/>
            <w:vAlign w:val="center"/>
          </w:tcPr>
          <w:p w:rsidR="0079186B" w:rsidRPr="00AC549B" w:rsidP="00721837">
            <w:pPr>
              <w:spacing w:after="0"/>
              <w:jc w:val="left"/>
              <w:rPr>
                <w:rFonts w:cs="Arial"/>
              </w:rPr>
            </w:pPr>
            <w:r>
              <w:rPr>
                <w:rFonts w:cs="Arial"/>
              </w:rPr>
              <w:t>Česká republika</w:t>
            </w:r>
          </w:p>
        </w:tc>
      </w:tr>
      <w:tr w:rsidTr="0079186B">
        <w:tblPrEx>
          <w:tblW w:w="0" w:type="auto"/>
          <w:tblLook w:val="04A0"/>
        </w:tblPrEx>
        <w:trPr>
          <w:trHeight w:val="397"/>
        </w:trPr>
        <w:tc>
          <w:tcPr>
            <w:tcW w:w="2235" w:type="dxa"/>
            <w:vAlign w:val="center"/>
          </w:tcPr>
          <w:p w:rsidR="0079186B" w:rsidRPr="00AC549B" w:rsidP="00721837">
            <w:pPr>
              <w:spacing w:after="0"/>
              <w:jc w:val="left"/>
              <w:rPr>
                <w:rFonts w:cs="Arial"/>
              </w:rPr>
            </w:pPr>
            <w:r>
              <w:rPr>
                <w:rFonts w:cs="Arial"/>
              </w:rPr>
              <w:t>MVO</w:t>
            </w:r>
          </w:p>
        </w:tc>
        <w:tc>
          <w:tcPr>
            <w:tcW w:w="6945" w:type="dxa"/>
            <w:vAlign w:val="center"/>
          </w:tcPr>
          <w:p w:rsidR="0079186B" w:rsidRPr="00AC549B" w:rsidP="00721837">
            <w:pPr>
              <w:spacing w:after="0"/>
              <w:jc w:val="left"/>
              <w:rPr>
                <w:rFonts w:cs="Arial"/>
              </w:rPr>
            </w:pPr>
            <w:r>
              <w:rPr>
                <w:rFonts w:cs="Arial"/>
              </w:rPr>
              <w:t>Manažer vzorkování odpadů</w:t>
            </w:r>
          </w:p>
        </w:tc>
      </w:tr>
      <w:tr w:rsidTr="0079186B">
        <w:tblPrEx>
          <w:tblW w:w="0" w:type="auto"/>
          <w:tblLook w:val="04A0"/>
        </w:tblPrEx>
        <w:trPr>
          <w:trHeight w:val="397"/>
        </w:trPr>
        <w:tc>
          <w:tcPr>
            <w:tcW w:w="2235" w:type="dxa"/>
            <w:vAlign w:val="center"/>
          </w:tcPr>
          <w:p w:rsidR="00826602" w:rsidRPr="00AC549B" w:rsidP="00721837">
            <w:pPr>
              <w:spacing w:after="0"/>
              <w:jc w:val="left"/>
              <w:rPr>
                <w:rFonts w:cs="Arial"/>
              </w:rPr>
            </w:pPr>
            <w:r>
              <w:rPr>
                <w:rFonts w:cs="Arial"/>
              </w:rPr>
              <w:t>PAU</w:t>
            </w:r>
          </w:p>
        </w:tc>
        <w:tc>
          <w:tcPr>
            <w:tcW w:w="6945" w:type="dxa"/>
            <w:vAlign w:val="center"/>
          </w:tcPr>
          <w:p w:rsidR="00826602" w:rsidRPr="00AC549B" w:rsidP="00721837">
            <w:pPr>
              <w:spacing w:after="0"/>
              <w:jc w:val="left"/>
              <w:rPr>
                <w:rFonts w:cs="Arial"/>
              </w:rPr>
            </w:pPr>
            <w:r>
              <w:rPr>
                <w:rFonts w:cs="Arial"/>
              </w:rPr>
              <w:t>Polyaromatické</w:t>
            </w:r>
            <w:r>
              <w:rPr>
                <w:rFonts w:cs="Arial"/>
              </w:rPr>
              <w:t xml:space="preserve"> uhlovodíky</w:t>
            </w:r>
          </w:p>
        </w:tc>
      </w:tr>
      <w:tr w:rsidTr="0079186B">
        <w:tblPrEx>
          <w:tblW w:w="0" w:type="auto"/>
          <w:tblLook w:val="04A0"/>
        </w:tblPrEx>
        <w:trPr>
          <w:trHeight w:val="397"/>
        </w:trPr>
        <w:tc>
          <w:tcPr>
            <w:tcW w:w="2235" w:type="dxa"/>
            <w:vAlign w:val="center"/>
          </w:tcPr>
          <w:p w:rsidR="00826602" w:rsidRPr="00AC549B" w:rsidP="00721837">
            <w:pPr>
              <w:spacing w:after="0"/>
              <w:jc w:val="left"/>
              <w:rPr>
                <w:rFonts w:cs="Arial"/>
              </w:rPr>
            </w:pPr>
            <w:r>
              <w:rPr>
                <w:rFonts w:cs="Arial"/>
              </w:rPr>
              <w:t>ZAS</w:t>
            </w:r>
          </w:p>
        </w:tc>
        <w:tc>
          <w:tcPr>
            <w:tcW w:w="6945" w:type="dxa"/>
            <w:vAlign w:val="center"/>
          </w:tcPr>
          <w:p w:rsidR="00826602" w:rsidRPr="00AC549B" w:rsidP="00721837">
            <w:pPr>
              <w:spacing w:after="0"/>
              <w:jc w:val="left"/>
              <w:rPr>
                <w:rFonts w:cs="Arial"/>
              </w:rPr>
            </w:pPr>
            <w:r>
              <w:rPr>
                <w:rFonts w:cs="Arial"/>
              </w:rPr>
              <w:t>Znovuzískaná asfaltová směs</w:t>
            </w:r>
          </w:p>
        </w:tc>
      </w:tr>
    </w:tbl>
    <w:p w:rsidR="00F87881" w:rsidRPr="00546E8A" w:rsidP="00F87881">
      <w:pPr>
        <w:pStyle w:val="Heading1"/>
      </w:pPr>
      <w:bookmarkStart w:id="61" w:name="_Toc511823314"/>
      <w:bookmarkStart w:id="62" w:name="_Toc256000027"/>
      <w:r w:rsidRPr="00546E8A">
        <w:t>Kontakt na zpracovatele RIA</w:t>
      </w:r>
      <w:bookmarkEnd w:id="62"/>
      <w:bookmarkEnd w:id="61"/>
    </w:p>
    <w:p w:rsidR="002673C7" w:rsidP="002673C7">
      <w:pPr>
        <w:keepNext/>
        <w:ind w:left="426"/>
      </w:pPr>
    </w:p>
    <w:p w:rsidR="002673C7" w:rsidRPr="00546E8A" w:rsidP="002673C7">
      <w:pPr>
        <w:keepNext/>
        <w:ind w:left="426"/>
      </w:pPr>
      <w:r>
        <w:t>Ing. Eva Dvořáková, Ph.D.</w:t>
      </w:r>
    </w:p>
    <w:p w:rsidR="002673C7" w:rsidRPr="00546E8A" w:rsidP="002673C7">
      <w:pPr>
        <w:keepNext/>
        <w:ind w:left="426"/>
      </w:pPr>
      <w:r w:rsidRPr="00546E8A">
        <w:t>Odbor ekon</w:t>
      </w:r>
      <w:r>
        <w:t>omiky životního prostředí</w:t>
      </w:r>
    </w:p>
    <w:p w:rsidR="002673C7" w:rsidRPr="00546E8A" w:rsidP="002673C7">
      <w:pPr>
        <w:keepNext/>
        <w:ind w:left="426"/>
      </w:pPr>
      <w:r w:rsidRPr="00546E8A">
        <w:t>Ministerstvo životního prostředí</w:t>
      </w:r>
    </w:p>
    <w:p w:rsidR="002673C7" w:rsidRPr="00546E8A" w:rsidP="002673C7">
      <w:pPr>
        <w:keepNext/>
        <w:ind w:left="426"/>
      </w:pPr>
      <w:r w:rsidRPr="00546E8A">
        <w:t>Vršovická 65, Praha 10, 100 10</w:t>
      </w:r>
    </w:p>
    <w:p w:rsidR="002673C7" w:rsidRPr="00546E8A" w:rsidP="002673C7">
      <w:pPr>
        <w:keepNext/>
        <w:ind w:left="426"/>
      </w:pPr>
      <w:r w:rsidRPr="00546E8A">
        <w:t xml:space="preserve">email: </w:t>
      </w:r>
      <w:r>
        <w:t>eva.dvorakova</w:t>
      </w:r>
      <w:r w:rsidRPr="00546E8A">
        <w:t>@mzp.cz</w:t>
      </w:r>
    </w:p>
    <w:p w:rsidR="002673C7" w:rsidP="002673C7">
      <w:pPr>
        <w:keepNext/>
        <w:tabs>
          <w:tab w:val="left" w:pos="2760"/>
        </w:tabs>
        <w:ind w:left="426"/>
      </w:pPr>
      <w:r w:rsidRPr="00546E8A">
        <w:t>tel: +420 267 122</w:t>
      </w:r>
      <w:r>
        <w:t> 902</w:t>
      </w:r>
      <w:r>
        <w:tab/>
      </w:r>
    </w:p>
    <w:p w:rsidR="002673C7" w:rsidP="002673C7">
      <w:pPr>
        <w:keepNext/>
        <w:tabs>
          <w:tab w:val="left" w:pos="2760"/>
        </w:tabs>
        <w:ind w:left="426"/>
      </w:pPr>
    </w:p>
    <w:p w:rsidR="002673C7" w:rsidP="002673C7">
      <w:pPr>
        <w:keepNext/>
        <w:ind w:left="426"/>
      </w:pPr>
      <w:r w:rsidRPr="008B7EC3">
        <w:t>Mgr. et Mgr. Štěpán Jakl</w:t>
      </w:r>
      <w:r>
        <w:t xml:space="preserve"> </w:t>
      </w:r>
    </w:p>
    <w:p w:rsidR="002673C7" w:rsidP="002673C7">
      <w:pPr>
        <w:keepNext/>
        <w:ind w:left="426"/>
      </w:pPr>
      <w:r>
        <w:t>O</w:t>
      </w:r>
      <w:r w:rsidR="00361C15">
        <w:t>d</w:t>
      </w:r>
      <w:r>
        <w:t>bor odpadů</w:t>
      </w:r>
    </w:p>
    <w:p w:rsidR="002673C7" w:rsidRPr="00546E8A" w:rsidP="002673C7">
      <w:pPr>
        <w:keepNext/>
        <w:ind w:left="426"/>
      </w:pPr>
      <w:r w:rsidRPr="00546E8A">
        <w:t>Ministerstvo životního prostředí</w:t>
      </w:r>
    </w:p>
    <w:p w:rsidR="002673C7" w:rsidRPr="00546E8A" w:rsidP="002673C7">
      <w:pPr>
        <w:keepNext/>
        <w:ind w:left="426"/>
      </w:pPr>
      <w:r w:rsidRPr="00546E8A">
        <w:t>Vršovická 65, Praha 10, 100 10</w:t>
      </w:r>
    </w:p>
    <w:p w:rsidR="002673C7" w:rsidP="002673C7">
      <w:pPr>
        <w:keepNext/>
        <w:tabs>
          <w:tab w:val="left" w:pos="2760"/>
        </w:tabs>
        <w:ind w:left="426"/>
      </w:pPr>
      <w:r>
        <w:t>email: stepan.jakl@mzp.cz</w:t>
      </w:r>
    </w:p>
    <w:p w:rsidR="002673C7" w:rsidP="002673C7">
      <w:pPr>
        <w:keepNext/>
        <w:tabs>
          <w:tab w:val="left" w:pos="2760"/>
        </w:tabs>
        <w:ind w:left="426"/>
      </w:pPr>
      <w:r w:rsidRPr="00546E8A">
        <w:t>tel: +420 267</w:t>
      </w:r>
      <w:r>
        <w:t> </w:t>
      </w:r>
      <w:r w:rsidRPr="00546E8A">
        <w:t>122</w:t>
      </w:r>
      <w:r w:rsidR="009C72A5">
        <w:t> </w:t>
      </w:r>
      <w:r>
        <w:t>2</w:t>
      </w:r>
      <w:r w:rsidR="00FF03C1">
        <w:t>44</w:t>
      </w:r>
    </w:p>
    <w:p w:rsidR="009C72A5" w:rsidRPr="00AA6DB2"/>
    <w:sectPr w:rsidSect="00BA0CBF">
      <w:headerReference w:type="even" r:id="rId12"/>
      <w:headerReference w:type="default" r:id="rId13"/>
      <w:footerReference w:type="default" r:id="rId14"/>
      <w:headerReference w:type="first" r:id="rId15"/>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rsidP="00FB4C7B">
    <w:pPr>
      <w:pStyle w:val="Footer"/>
      <w:jc w:val="center"/>
    </w:pPr>
    <w:r>
      <w:fldChar w:fldCharType="begin"/>
    </w:r>
    <w:r>
      <w:instrText xml:space="preserve"> PAGE   \* MERGEFORMAT </w:instrText>
    </w:r>
    <w:r>
      <w:fldChar w:fldCharType="separate"/>
    </w:r>
    <w:r w:rsidR="002B6B70">
      <w:rPr>
        <w:noProof/>
      </w:rPr>
      <w:t>19</w:t>
    </w:r>
    <w:r>
      <w:rPr>
        <w:noProof/>
      </w:rPr>
      <w:fldChar w:fldCharType="end"/>
    </w:r>
  </w:p>
  <w:p w:rsidR="0017522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C4B98"/>
    <w:multiLevelType w:val="hybridMultilevel"/>
    <w:tmpl w:val="E25CA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25192C"/>
    <w:multiLevelType w:val="hybridMultilevel"/>
    <w:tmpl w:val="03E49F24"/>
    <w:lvl w:ilvl="0">
      <w:start w:val="1"/>
      <w:numFmt w:val="lowerLetter"/>
      <w:lvlText w:val="%1)"/>
      <w:lvlJc w:val="left"/>
      <w:pPr>
        <w:ind w:left="93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
    <w:nsid w:val="071032DC"/>
    <w:multiLevelType w:val="multilevel"/>
    <w:tmpl w:val="04050025"/>
    <w:lvl w:ilvl="0">
      <w:start w:val="1"/>
      <w:numFmt w:val="decimal"/>
      <w:pStyle w:val="Heading1"/>
      <w:lvlText w:val="%1"/>
      <w:lvlJc w:val="left"/>
      <w:pPr>
        <w:ind w:left="1566"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96E7BC6"/>
    <w:multiLevelType w:val="hybridMultilevel"/>
    <w:tmpl w:val="2B6673DC"/>
    <w:lvl w:ilvl="0">
      <w:start w:val="1"/>
      <w:numFmt w:val="upperRoman"/>
      <w:pStyle w:val="Titl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CA12B6"/>
    <w:multiLevelType w:val="hybridMultilevel"/>
    <w:tmpl w:val="240A2034"/>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BA3B90"/>
    <w:multiLevelType w:val="hybridMultilevel"/>
    <w:tmpl w:val="9F4470A0"/>
    <w:lvl w:ilvl="0">
      <w:start w:val="1"/>
      <w:numFmt w:val="upperLetter"/>
      <w:pStyle w:val="Subtitl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1270408"/>
    <w:multiLevelType w:val="hybridMultilevel"/>
    <w:tmpl w:val="C9AC5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7121C6"/>
    <w:multiLevelType w:val="hybridMultilevel"/>
    <w:tmpl w:val="C8F28F20"/>
    <w:lvl w:ilvl="0">
      <w:start w:val="1"/>
      <w:numFmt w:val="bullet"/>
      <w:pStyle w:val="Styl-NormlnsodrkouVlevo189cmPedsazen063cm"/>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981022A"/>
    <w:multiLevelType w:val="hybridMultilevel"/>
    <w:tmpl w:val="7ABAB8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2672B3"/>
    <w:multiLevelType w:val="hybridMultilevel"/>
    <w:tmpl w:val="9E8CD13A"/>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787ED9"/>
    <w:multiLevelType w:val="hybridMultilevel"/>
    <w:tmpl w:val="03E49F24"/>
    <w:lvl w:ilvl="0">
      <w:start w:val="1"/>
      <w:numFmt w:val="lowerLetter"/>
      <w:lvlText w:val="%1)"/>
      <w:lvlJc w:val="left"/>
      <w:pPr>
        <w:ind w:left="93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1">
    <w:nsid w:val="567A44D8"/>
    <w:multiLevelType w:val="hybridMultilevel"/>
    <w:tmpl w:val="4EC2E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0561D7"/>
    <w:multiLevelType w:val="hybridMultilevel"/>
    <w:tmpl w:val="7ABAB8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9"/>
  </w:num>
  <w:num w:numId="5">
    <w:abstractNumId w:val="0"/>
  </w:num>
  <w:num w:numId="6">
    <w:abstractNumId w:val="7"/>
  </w:num>
  <w:num w:numId="7">
    <w:abstractNumId w:val="3"/>
  </w:num>
  <w:num w:numId="8">
    <w:abstractNumId w:val="5"/>
  </w:num>
  <w:num w:numId="9">
    <w:abstractNumId w:val="10"/>
  </w:num>
  <w:num w:numId="10">
    <w:abstractNumId w:val="4"/>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FF"/>
    <w:pPr>
      <w:spacing w:after="120" w:line="276" w:lineRule="auto"/>
      <w:jc w:val="both"/>
    </w:pPr>
    <w:rPr>
      <w:rFonts w:ascii="Arial" w:hAnsi="Arial"/>
      <w:sz w:val="22"/>
      <w:szCs w:val="24"/>
      <w:lang w:eastAsia="en-US"/>
    </w:rPr>
  </w:style>
  <w:style w:type="paragraph" w:styleId="Heading1">
    <w:name w:val="heading 1"/>
    <w:basedOn w:val="Normal"/>
    <w:next w:val="Heading2"/>
    <w:link w:val="Nadpis1Char"/>
    <w:uiPriority w:val="99"/>
    <w:qFormat/>
    <w:rsid w:val="00863C45"/>
    <w:pPr>
      <w:keepNext/>
      <w:numPr>
        <w:numId w:val="1"/>
      </w:numPr>
      <w:spacing w:before="480" w:after="60"/>
      <w:ind w:left="431" w:hanging="431"/>
      <w:outlineLvl w:val="0"/>
    </w:pPr>
    <w:rPr>
      <w:b/>
      <w:bCs/>
      <w:kern w:val="32"/>
      <w:sz w:val="28"/>
      <w:szCs w:val="28"/>
    </w:rPr>
  </w:style>
  <w:style w:type="paragraph" w:styleId="Heading2">
    <w:name w:val="heading 2"/>
    <w:basedOn w:val="Heading1"/>
    <w:link w:val="Nadpis2Char"/>
    <w:uiPriority w:val="99"/>
    <w:qFormat/>
    <w:rsid w:val="0072599B"/>
    <w:pPr>
      <w:numPr>
        <w:ilvl w:val="1"/>
      </w:numPr>
      <w:spacing w:before="240"/>
      <w:ind w:left="578" w:hanging="578"/>
      <w:outlineLvl w:val="1"/>
    </w:pPr>
    <w:rPr>
      <w:i/>
      <w:sz w:val="24"/>
      <w:szCs w:val="24"/>
    </w:rPr>
  </w:style>
  <w:style w:type="paragraph" w:styleId="Heading3">
    <w:name w:val="heading 3"/>
    <w:basedOn w:val="Normal"/>
    <w:next w:val="Normal"/>
    <w:link w:val="Nadpis3Char"/>
    <w:uiPriority w:val="99"/>
    <w:qFormat/>
    <w:rsid w:val="00743D58"/>
    <w:pPr>
      <w:keepNext/>
      <w:numPr>
        <w:ilvl w:val="2"/>
        <w:numId w:val="1"/>
      </w:numPr>
      <w:spacing w:before="240" w:after="60"/>
      <w:outlineLvl w:val="2"/>
    </w:pPr>
    <w:rPr>
      <w:b/>
      <w:bCs/>
      <w:i/>
      <w:iCs/>
    </w:rPr>
  </w:style>
  <w:style w:type="paragraph" w:styleId="Heading4">
    <w:name w:val="heading 4"/>
    <w:basedOn w:val="Normal"/>
    <w:next w:val="Normal"/>
    <w:link w:val="Nadpis4Char"/>
    <w:uiPriority w:val="99"/>
    <w:rsid w:val="00BE2B5F"/>
    <w:pPr>
      <w:keepNext/>
      <w:numPr>
        <w:ilvl w:val="3"/>
        <w:numId w:val="1"/>
      </w:numPr>
      <w:spacing w:before="240" w:after="60"/>
      <w:outlineLvl w:val="3"/>
    </w:pPr>
    <w:rPr>
      <w:sz w:val="28"/>
      <w:szCs w:val="28"/>
    </w:rPr>
  </w:style>
  <w:style w:type="paragraph" w:styleId="Heading5">
    <w:name w:val="heading 5"/>
    <w:basedOn w:val="Normal"/>
    <w:next w:val="Normal"/>
    <w:link w:val="Nadpis5Char"/>
    <w:uiPriority w:val="99"/>
    <w:rsid w:val="00BE2B5F"/>
    <w:pPr>
      <w:numPr>
        <w:ilvl w:val="4"/>
        <w:numId w:val="1"/>
      </w:numPr>
      <w:spacing w:before="240" w:after="60"/>
      <w:outlineLvl w:val="4"/>
    </w:pPr>
    <w:rPr>
      <w:i/>
      <w:iCs/>
      <w:sz w:val="26"/>
      <w:szCs w:val="26"/>
    </w:rPr>
  </w:style>
  <w:style w:type="paragraph" w:styleId="Heading6">
    <w:name w:val="heading 6"/>
    <w:basedOn w:val="Normal"/>
    <w:next w:val="Normal"/>
    <w:link w:val="Nadpis6Char"/>
    <w:uiPriority w:val="99"/>
    <w:rsid w:val="00BE2B5F"/>
    <w:pPr>
      <w:numPr>
        <w:ilvl w:val="5"/>
        <w:numId w:val="1"/>
      </w:numPr>
      <w:spacing w:before="240" w:after="60"/>
      <w:outlineLvl w:val="5"/>
    </w:pPr>
    <w:rPr>
      <w:szCs w:val="22"/>
    </w:rPr>
  </w:style>
  <w:style w:type="paragraph" w:styleId="Heading7">
    <w:name w:val="heading 7"/>
    <w:basedOn w:val="Normal"/>
    <w:next w:val="Normal"/>
    <w:link w:val="Nadpis7Char"/>
    <w:uiPriority w:val="99"/>
    <w:rsid w:val="00BE2B5F"/>
    <w:pPr>
      <w:numPr>
        <w:ilvl w:val="6"/>
        <w:numId w:val="1"/>
      </w:numPr>
      <w:spacing w:before="240" w:after="60"/>
      <w:outlineLvl w:val="6"/>
    </w:pPr>
  </w:style>
  <w:style w:type="paragraph" w:styleId="Heading8">
    <w:name w:val="heading 8"/>
    <w:basedOn w:val="Normal"/>
    <w:next w:val="Normal"/>
    <w:link w:val="Nadpis8Char"/>
    <w:uiPriority w:val="99"/>
    <w:rsid w:val="00BE2B5F"/>
    <w:pPr>
      <w:numPr>
        <w:ilvl w:val="7"/>
        <w:numId w:val="1"/>
      </w:numPr>
      <w:spacing w:before="240" w:after="60"/>
      <w:outlineLvl w:val="7"/>
    </w:pPr>
    <w:rPr>
      <w:i/>
      <w:iCs/>
    </w:rPr>
  </w:style>
  <w:style w:type="paragraph" w:styleId="Heading9">
    <w:name w:val="heading 9"/>
    <w:basedOn w:val="Normal"/>
    <w:next w:val="Normal"/>
    <w:link w:val="Nadpis9Char"/>
    <w:uiPriority w:val="99"/>
    <w:rsid w:val="00BE2B5F"/>
    <w:pPr>
      <w:numPr>
        <w:ilvl w:val="8"/>
        <w:numId w:val="1"/>
      </w:numPr>
      <w:spacing w:before="240" w:after="60"/>
      <w:outlineLvl w:val="8"/>
    </w:pPr>
    <w:rPr>
      <w:rFonts w:ascii="Cambria" w:hAnsi="Cambria" w:cs="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863C45"/>
    <w:rPr>
      <w:rFonts w:ascii="Times New Roman" w:hAnsi="Times New Roman"/>
      <w:b/>
      <w:bCs/>
      <w:kern w:val="32"/>
      <w:sz w:val="28"/>
      <w:szCs w:val="28"/>
      <w:lang w:eastAsia="en-US"/>
    </w:rPr>
  </w:style>
  <w:style w:type="character" w:customStyle="1" w:styleId="Nadpis2Char">
    <w:name w:val="Nadpis 2 Char"/>
    <w:basedOn w:val="DefaultParagraphFont"/>
    <w:link w:val="Heading2"/>
    <w:uiPriority w:val="99"/>
    <w:locked/>
    <w:rsid w:val="0072599B"/>
    <w:rPr>
      <w:rFonts w:ascii="Times New Roman" w:hAnsi="Times New Roman"/>
      <w:b/>
      <w:bCs/>
      <w:i/>
      <w:kern w:val="32"/>
      <w:sz w:val="24"/>
      <w:szCs w:val="24"/>
      <w:lang w:eastAsia="en-US"/>
    </w:rPr>
  </w:style>
  <w:style w:type="character" w:customStyle="1" w:styleId="Nadpis3Char">
    <w:name w:val="Nadpis 3 Char"/>
    <w:basedOn w:val="DefaultParagraphFont"/>
    <w:link w:val="Heading3"/>
    <w:uiPriority w:val="99"/>
    <w:locked/>
    <w:rsid w:val="00743D58"/>
    <w:rPr>
      <w:rFonts w:ascii="Times New Roman" w:hAnsi="Times New Roman"/>
      <w:b/>
      <w:bCs/>
      <w:i/>
      <w:iCs/>
      <w:sz w:val="24"/>
      <w:szCs w:val="24"/>
      <w:lang w:eastAsia="en-US"/>
    </w:rPr>
  </w:style>
  <w:style w:type="character" w:customStyle="1" w:styleId="Nadpis4Char">
    <w:name w:val="Nadpis 4 Char"/>
    <w:basedOn w:val="DefaultParagraphFont"/>
    <w:link w:val="Heading4"/>
    <w:uiPriority w:val="99"/>
    <w:locked/>
    <w:rsid w:val="00BE2B5F"/>
    <w:rPr>
      <w:rFonts w:ascii="Times New Roman" w:hAnsi="Times New Roman"/>
      <w:sz w:val="28"/>
      <w:szCs w:val="28"/>
      <w:lang w:eastAsia="en-US"/>
    </w:rPr>
  </w:style>
  <w:style w:type="character" w:customStyle="1" w:styleId="Nadpis5Char">
    <w:name w:val="Nadpis 5 Char"/>
    <w:basedOn w:val="DefaultParagraphFont"/>
    <w:link w:val="Heading5"/>
    <w:uiPriority w:val="99"/>
    <w:locked/>
    <w:rsid w:val="00BE2B5F"/>
    <w:rPr>
      <w:rFonts w:ascii="Times New Roman" w:hAnsi="Times New Roman"/>
      <w:i/>
      <w:iCs/>
      <w:sz w:val="26"/>
      <w:szCs w:val="26"/>
      <w:lang w:eastAsia="en-US"/>
    </w:rPr>
  </w:style>
  <w:style w:type="character" w:customStyle="1" w:styleId="Nadpis6Char">
    <w:name w:val="Nadpis 6 Char"/>
    <w:basedOn w:val="DefaultParagraphFont"/>
    <w:link w:val="Heading6"/>
    <w:uiPriority w:val="99"/>
    <w:locked/>
    <w:rsid w:val="00BE2B5F"/>
    <w:rPr>
      <w:rFonts w:ascii="Times New Roman" w:hAnsi="Times New Roman"/>
      <w:sz w:val="22"/>
      <w:szCs w:val="22"/>
      <w:lang w:eastAsia="en-US"/>
    </w:rPr>
  </w:style>
  <w:style w:type="character" w:customStyle="1" w:styleId="Nadpis7Char">
    <w:name w:val="Nadpis 7 Char"/>
    <w:basedOn w:val="DefaultParagraphFont"/>
    <w:link w:val="Heading7"/>
    <w:uiPriority w:val="99"/>
    <w:locked/>
    <w:rsid w:val="00BE2B5F"/>
    <w:rPr>
      <w:rFonts w:ascii="Times New Roman" w:hAnsi="Times New Roman"/>
      <w:sz w:val="24"/>
      <w:szCs w:val="24"/>
      <w:lang w:eastAsia="en-US"/>
    </w:rPr>
  </w:style>
  <w:style w:type="character" w:customStyle="1" w:styleId="Nadpis8Char">
    <w:name w:val="Nadpis 8 Char"/>
    <w:basedOn w:val="DefaultParagraphFont"/>
    <w:link w:val="Heading8"/>
    <w:uiPriority w:val="99"/>
    <w:locked/>
    <w:rsid w:val="00BE2B5F"/>
    <w:rPr>
      <w:rFonts w:ascii="Times New Roman" w:hAnsi="Times New Roman"/>
      <w:i/>
      <w:iCs/>
      <w:sz w:val="24"/>
      <w:szCs w:val="24"/>
      <w:lang w:eastAsia="en-US"/>
    </w:rPr>
  </w:style>
  <w:style w:type="character" w:customStyle="1" w:styleId="Nadpis9Char">
    <w:name w:val="Nadpis 9 Char"/>
    <w:basedOn w:val="DefaultParagraphFont"/>
    <w:link w:val="Heading9"/>
    <w:uiPriority w:val="99"/>
    <w:locked/>
    <w:rsid w:val="00BE2B5F"/>
    <w:rPr>
      <w:rFonts w:ascii="Cambria" w:hAnsi="Cambria" w:cs="Cambria"/>
      <w:sz w:val="22"/>
      <w:szCs w:val="22"/>
      <w:lang w:eastAsia="en-US"/>
    </w:rPr>
  </w:style>
  <w:style w:type="character" w:styleId="Emphasis">
    <w:name w:val="Emphasis"/>
    <w:basedOn w:val="DefaultParagraphFont"/>
    <w:uiPriority w:val="99"/>
    <w:rsid w:val="00BE2B5F"/>
    <w:rPr>
      <w:rFonts w:ascii="Calibri" w:hAnsi="Calibri" w:cs="Calibri"/>
      <w:b/>
      <w:bCs/>
      <w:i/>
      <w:iCs/>
    </w:rPr>
  </w:style>
  <w:style w:type="paragraph" w:styleId="Caption">
    <w:name w:val="caption"/>
    <w:basedOn w:val="Normal"/>
    <w:next w:val="Normal"/>
    <w:uiPriority w:val="99"/>
    <w:qFormat/>
    <w:rsid w:val="00AA7E6E"/>
    <w:pPr>
      <w:spacing w:before="240"/>
    </w:pPr>
    <w:rPr>
      <w:b/>
      <w:bCs/>
      <w:spacing w:val="10"/>
      <w:sz w:val="18"/>
      <w:szCs w:val="18"/>
    </w:rPr>
  </w:style>
  <w:style w:type="paragraph" w:styleId="Title">
    <w:name w:val="Title"/>
    <w:basedOn w:val="Normal"/>
    <w:next w:val="Normal"/>
    <w:link w:val="NzevChar"/>
    <w:uiPriority w:val="10"/>
    <w:qFormat/>
    <w:rsid w:val="00FF1718"/>
    <w:pPr>
      <w:numPr>
        <w:numId w:val="7"/>
      </w:numPr>
      <w:spacing w:before="240" w:after="60"/>
      <w:ind w:left="357" w:hanging="357"/>
      <w:outlineLvl w:val="0"/>
    </w:pPr>
    <w:rPr>
      <w:rFonts w:cs="Cambria"/>
      <w:b/>
      <w:caps/>
      <w:kern w:val="28"/>
      <w:szCs w:val="32"/>
    </w:rPr>
  </w:style>
  <w:style w:type="character" w:customStyle="1" w:styleId="NzevChar">
    <w:name w:val="Název Char"/>
    <w:basedOn w:val="DefaultParagraphFont"/>
    <w:link w:val="Title"/>
    <w:uiPriority w:val="10"/>
    <w:locked/>
    <w:rsid w:val="00FF1718"/>
    <w:rPr>
      <w:rFonts w:ascii="Times New Roman" w:hAnsi="Times New Roman" w:cs="Cambria"/>
      <w:b/>
      <w:caps/>
      <w:kern w:val="28"/>
      <w:sz w:val="24"/>
      <w:szCs w:val="32"/>
      <w:lang w:eastAsia="en-US"/>
    </w:rPr>
  </w:style>
  <w:style w:type="paragraph" w:styleId="Subtitle">
    <w:name w:val="Subtitle"/>
    <w:basedOn w:val="Normal"/>
    <w:next w:val="Normal"/>
    <w:link w:val="PodtitulChar"/>
    <w:uiPriority w:val="11"/>
    <w:qFormat/>
    <w:rsid w:val="007754C0"/>
    <w:pPr>
      <w:keepNext/>
      <w:numPr>
        <w:numId w:val="8"/>
      </w:numPr>
      <w:spacing w:before="240"/>
      <w:ind w:left="357" w:hanging="357"/>
      <w:outlineLvl w:val="1"/>
    </w:pPr>
    <w:rPr>
      <w:rFonts w:cs="Cambria"/>
      <w:b/>
    </w:rPr>
  </w:style>
  <w:style w:type="character" w:customStyle="1" w:styleId="PodtitulChar">
    <w:name w:val="Podtitul Char"/>
    <w:basedOn w:val="DefaultParagraphFont"/>
    <w:link w:val="Subtitle"/>
    <w:uiPriority w:val="11"/>
    <w:locked/>
    <w:rsid w:val="007754C0"/>
    <w:rPr>
      <w:rFonts w:ascii="Arial" w:hAnsi="Arial" w:cs="Cambria"/>
      <w:b/>
      <w:sz w:val="22"/>
      <w:szCs w:val="24"/>
      <w:lang w:eastAsia="en-US"/>
    </w:rPr>
  </w:style>
  <w:style w:type="character" w:styleId="Strong">
    <w:name w:val="Strong"/>
    <w:basedOn w:val="DefaultParagraphFont"/>
    <w:uiPriority w:val="99"/>
    <w:rsid w:val="00BE2B5F"/>
    <w:rPr>
      <w:b/>
      <w:bCs/>
    </w:rPr>
  </w:style>
  <w:style w:type="paragraph" w:styleId="NoSpacing">
    <w:name w:val="No Spacing"/>
    <w:basedOn w:val="Normal"/>
    <w:link w:val="BezmezerChar"/>
    <w:uiPriority w:val="99"/>
    <w:rsid w:val="00BE2B5F"/>
  </w:style>
  <w:style w:type="character" w:customStyle="1" w:styleId="BezmezerChar">
    <w:name w:val="Bez mezer Char"/>
    <w:basedOn w:val="DefaultParagraphFont"/>
    <w:link w:val="NoSpacing"/>
    <w:uiPriority w:val="99"/>
    <w:locked/>
    <w:rsid w:val="00BE2B5F"/>
    <w:rPr>
      <w:sz w:val="32"/>
      <w:szCs w:val="32"/>
    </w:rPr>
  </w:style>
  <w:style w:type="paragraph" w:styleId="ListParagraph">
    <w:name w:val="List Paragraph"/>
    <w:basedOn w:val="Normal"/>
    <w:uiPriority w:val="99"/>
    <w:qFormat/>
    <w:rsid w:val="00BE2B5F"/>
    <w:pPr>
      <w:ind w:left="720"/>
    </w:pPr>
  </w:style>
  <w:style w:type="paragraph" w:styleId="Quote">
    <w:name w:val="Quote"/>
    <w:basedOn w:val="Normal"/>
    <w:next w:val="Normal"/>
    <w:link w:val="CittChar"/>
    <w:uiPriority w:val="99"/>
    <w:rsid w:val="00BE2B5F"/>
    <w:rPr>
      <w:i/>
      <w:iCs/>
    </w:rPr>
  </w:style>
  <w:style w:type="character" w:customStyle="1" w:styleId="CittChar">
    <w:name w:val="Citát Char"/>
    <w:basedOn w:val="DefaultParagraphFont"/>
    <w:link w:val="Quote"/>
    <w:uiPriority w:val="99"/>
    <w:locked/>
    <w:rsid w:val="00BE2B5F"/>
    <w:rPr>
      <w:i/>
      <w:iCs/>
      <w:sz w:val="24"/>
      <w:szCs w:val="24"/>
    </w:rPr>
  </w:style>
  <w:style w:type="paragraph" w:styleId="IntenseQuote">
    <w:name w:val="Intense Quote"/>
    <w:basedOn w:val="Normal"/>
    <w:next w:val="Normal"/>
    <w:link w:val="VrazncittChar"/>
    <w:uiPriority w:val="99"/>
    <w:rsid w:val="00BE2B5F"/>
    <w:pPr>
      <w:ind w:left="720" w:right="720"/>
    </w:pPr>
    <w:rPr>
      <w:i/>
      <w:iCs/>
    </w:rPr>
  </w:style>
  <w:style w:type="character" w:customStyle="1" w:styleId="VrazncittChar">
    <w:name w:val="Výrazný citát Char"/>
    <w:basedOn w:val="DefaultParagraphFont"/>
    <w:link w:val="IntenseQuote"/>
    <w:uiPriority w:val="99"/>
    <w:locked/>
    <w:rsid w:val="00BE2B5F"/>
    <w:rPr>
      <w:b/>
      <w:bCs/>
      <w:i/>
      <w:iCs/>
      <w:sz w:val="24"/>
      <w:szCs w:val="24"/>
    </w:rPr>
  </w:style>
  <w:style w:type="character" w:styleId="SubtleEmphasis">
    <w:name w:val="Subtle Emphasis"/>
    <w:basedOn w:val="DefaultParagraphFont"/>
    <w:uiPriority w:val="99"/>
    <w:rsid w:val="00BE2B5F"/>
    <w:rPr>
      <w:i/>
      <w:iCs/>
      <w:color w:val="auto"/>
    </w:rPr>
  </w:style>
  <w:style w:type="character" w:styleId="IntenseEmphasis">
    <w:name w:val="Intense Emphasis"/>
    <w:basedOn w:val="DefaultParagraphFont"/>
    <w:uiPriority w:val="99"/>
    <w:rsid w:val="00BE2B5F"/>
    <w:rPr>
      <w:b/>
      <w:bCs/>
      <w:i/>
      <w:iCs/>
      <w:sz w:val="24"/>
      <w:szCs w:val="24"/>
      <w:u w:val="single"/>
    </w:rPr>
  </w:style>
  <w:style w:type="character" w:styleId="SubtleReference">
    <w:name w:val="Subtle Reference"/>
    <w:basedOn w:val="DefaultParagraphFont"/>
    <w:uiPriority w:val="99"/>
    <w:rsid w:val="00BE2B5F"/>
    <w:rPr>
      <w:sz w:val="24"/>
      <w:szCs w:val="24"/>
      <w:u w:val="single"/>
    </w:rPr>
  </w:style>
  <w:style w:type="character" w:styleId="IntenseReference">
    <w:name w:val="Intense Reference"/>
    <w:basedOn w:val="DefaultParagraphFont"/>
    <w:uiPriority w:val="99"/>
    <w:rsid w:val="00BE2B5F"/>
    <w:rPr>
      <w:b/>
      <w:bCs/>
      <w:sz w:val="24"/>
      <w:szCs w:val="24"/>
      <w:u w:val="single"/>
    </w:rPr>
  </w:style>
  <w:style w:type="character" w:styleId="BookTitle">
    <w:name w:val="Book Title"/>
    <w:basedOn w:val="DefaultParagraphFont"/>
    <w:uiPriority w:val="99"/>
    <w:rsid w:val="00BE2B5F"/>
    <w:rPr>
      <w:rFonts w:ascii="Cambria" w:hAnsi="Cambria" w:cs="Cambria"/>
      <w:b/>
      <w:bCs/>
      <w:i/>
      <w:iCs/>
      <w:sz w:val="24"/>
      <w:szCs w:val="24"/>
    </w:rPr>
  </w:style>
  <w:style w:type="paragraph" w:styleId="TOCHeading">
    <w:name w:val="TOC Heading"/>
    <w:basedOn w:val="Heading1"/>
    <w:next w:val="Normal"/>
    <w:uiPriority w:val="39"/>
    <w:qFormat/>
    <w:rsid w:val="00BE2B5F"/>
    <w:pPr>
      <w:outlineLvl w:val="9"/>
    </w:pPr>
  </w:style>
  <w:style w:type="character" w:styleId="CommentReference">
    <w:name w:val="annotation reference"/>
    <w:aliases w:val="Značka poznámky"/>
    <w:basedOn w:val="DefaultParagraphFont"/>
    <w:uiPriority w:val="99"/>
    <w:semiHidden/>
    <w:rsid w:val="003C1EA7"/>
    <w:rPr>
      <w:sz w:val="16"/>
      <w:szCs w:val="16"/>
    </w:rPr>
  </w:style>
  <w:style w:type="paragraph" w:styleId="CommentText">
    <w:name w:val="annotation text"/>
    <w:aliases w:val="Text poznámky"/>
    <w:basedOn w:val="Normal"/>
    <w:link w:val="TextkomenteChar"/>
    <w:uiPriority w:val="99"/>
    <w:semiHidden/>
    <w:rsid w:val="003C1EA7"/>
    <w:rPr>
      <w:sz w:val="20"/>
      <w:szCs w:val="20"/>
    </w:rPr>
  </w:style>
  <w:style w:type="character" w:customStyle="1" w:styleId="TextkomenteChar">
    <w:name w:val="Text komentáře Char"/>
    <w:aliases w:val="Text poznámky Char"/>
    <w:basedOn w:val="DefaultParagraphFont"/>
    <w:link w:val="CommentText"/>
    <w:uiPriority w:val="99"/>
    <w:semiHidden/>
    <w:locked/>
    <w:rsid w:val="003C1EA7"/>
    <w:rPr>
      <w:rFonts w:ascii="Times New Roman" w:hAnsi="Times New Roman" w:cs="Times New Roman"/>
      <w:b/>
      <w:bCs/>
      <w:sz w:val="20"/>
      <w:szCs w:val="20"/>
    </w:rPr>
  </w:style>
  <w:style w:type="paragraph" w:styleId="CommentSubject">
    <w:name w:val="annotation subject"/>
    <w:basedOn w:val="CommentText"/>
    <w:next w:val="CommentText"/>
    <w:link w:val="PedmtkomenteChar"/>
    <w:uiPriority w:val="99"/>
    <w:semiHidden/>
    <w:rsid w:val="003C1EA7"/>
  </w:style>
  <w:style w:type="character" w:customStyle="1" w:styleId="PedmtkomenteChar">
    <w:name w:val="Předmět komentáře Char"/>
    <w:basedOn w:val="TextkomenteChar"/>
    <w:link w:val="CommentSubject"/>
    <w:uiPriority w:val="99"/>
    <w:semiHidden/>
    <w:locked/>
    <w:rsid w:val="003C1EA7"/>
    <w:rPr>
      <w:rFonts w:ascii="Times New Roman" w:hAnsi="Times New Roman" w:cs="Times New Roman"/>
      <w:b/>
      <w:bCs/>
      <w:sz w:val="20"/>
      <w:szCs w:val="20"/>
    </w:rPr>
  </w:style>
  <w:style w:type="paragraph" w:styleId="BalloonText">
    <w:name w:val="Balloon Text"/>
    <w:basedOn w:val="Normal"/>
    <w:link w:val="TextbublinyChar"/>
    <w:uiPriority w:val="99"/>
    <w:semiHidden/>
    <w:rsid w:val="003C1EA7"/>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C1EA7"/>
    <w:rPr>
      <w:rFonts w:ascii="Tahoma" w:hAnsi="Tahoma" w:cs="Tahoma"/>
      <w:b/>
      <w:bCs/>
      <w:sz w:val="16"/>
      <w:szCs w:val="16"/>
    </w:rPr>
  </w:style>
  <w:style w:type="paragraph" w:styleId="Header">
    <w:name w:val="header"/>
    <w:basedOn w:val="Normal"/>
    <w:link w:val="ZhlavChar"/>
    <w:uiPriority w:val="99"/>
    <w:rsid w:val="00DF00F7"/>
    <w:pPr>
      <w:tabs>
        <w:tab w:val="center" w:pos="4536"/>
        <w:tab w:val="right" w:pos="9072"/>
      </w:tabs>
      <w:spacing w:line="240" w:lineRule="auto"/>
    </w:pPr>
  </w:style>
  <w:style w:type="character" w:customStyle="1" w:styleId="ZhlavChar">
    <w:name w:val="Záhlaví Char"/>
    <w:basedOn w:val="DefaultParagraphFont"/>
    <w:link w:val="Header"/>
    <w:uiPriority w:val="99"/>
    <w:locked/>
    <w:rsid w:val="00DF00F7"/>
    <w:rPr>
      <w:rFonts w:ascii="Times New Roman" w:hAnsi="Times New Roman" w:cs="Times New Roman"/>
      <w:sz w:val="24"/>
      <w:szCs w:val="24"/>
    </w:rPr>
  </w:style>
  <w:style w:type="paragraph" w:styleId="Footer">
    <w:name w:val="footer"/>
    <w:basedOn w:val="Normal"/>
    <w:link w:val="ZpatChar"/>
    <w:uiPriority w:val="99"/>
    <w:rsid w:val="00DF00F7"/>
    <w:pPr>
      <w:tabs>
        <w:tab w:val="center" w:pos="4536"/>
        <w:tab w:val="right" w:pos="9072"/>
      </w:tabs>
      <w:spacing w:line="240" w:lineRule="auto"/>
    </w:pPr>
  </w:style>
  <w:style w:type="character" w:customStyle="1" w:styleId="ZpatChar">
    <w:name w:val="Zápatí Char"/>
    <w:basedOn w:val="DefaultParagraphFont"/>
    <w:link w:val="Footer"/>
    <w:uiPriority w:val="99"/>
    <w:locked/>
    <w:rsid w:val="00DF00F7"/>
    <w:rPr>
      <w:rFonts w:ascii="Times New Roman" w:hAnsi="Times New Roman" w:cs="Times New Roman"/>
      <w:sz w:val="24"/>
      <w:szCs w:val="24"/>
    </w:rPr>
  </w:style>
  <w:style w:type="paragraph" w:customStyle="1" w:styleId="Normln-tun">
    <w:name w:val="Normální - tučné"/>
    <w:basedOn w:val="Normal"/>
    <w:uiPriority w:val="99"/>
    <w:rsid w:val="00BF5353"/>
    <w:pPr>
      <w:spacing w:before="240"/>
    </w:pPr>
    <w:rPr>
      <w:b/>
      <w:bCs/>
    </w:rPr>
  </w:style>
  <w:style w:type="paragraph" w:customStyle="1" w:styleId="Zkon-podkapitola">
    <w:name w:val="Zákon-podkapitola"/>
    <w:basedOn w:val="Normal"/>
    <w:uiPriority w:val="99"/>
    <w:rsid w:val="00153E74"/>
    <w:pPr>
      <w:tabs>
        <w:tab w:val="num" w:pos="-180"/>
      </w:tabs>
      <w:spacing w:line="240" w:lineRule="auto"/>
      <w:ind w:left="-180" w:right="-648" w:hanging="360"/>
    </w:pPr>
    <w:rPr>
      <w:lang w:eastAsia="cs-CZ"/>
    </w:rPr>
  </w:style>
  <w:style w:type="paragraph" w:styleId="Revision">
    <w:name w:val="Revision"/>
    <w:hidden/>
    <w:uiPriority w:val="99"/>
    <w:semiHidden/>
    <w:rsid w:val="002471FC"/>
    <w:rPr>
      <w:rFonts w:ascii="Times New Roman" w:hAnsi="Times New Roman"/>
      <w:noProof/>
      <w:sz w:val="24"/>
      <w:szCs w:val="24"/>
      <w:lang w:eastAsia="en-US"/>
    </w:rPr>
  </w:style>
  <w:style w:type="paragraph" w:styleId="NormalWeb">
    <w:name w:val="Normal (Web)"/>
    <w:basedOn w:val="Normal"/>
    <w:uiPriority w:val="99"/>
    <w:semiHidden/>
    <w:rsid w:val="00BB3D11"/>
    <w:pPr>
      <w:spacing w:before="100" w:beforeAutospacing="1" w:after="100" w:afterAutospacing="1" w:line="240" w:lineRule="auto"/>
      <w:jc w:val="left"/>
    </w:pPr>
    <w:rPr>
      <w:lang w:eastAsia="cs-CZ"/>
    </w:rPr>
  </w:style>
  <w:style w:type="character" w:styleId="Hyperlink">
    <w:name w:val="Hyperlink"/>
    <w:basedOn w:val="DefaultParagraphFont"/>
    <w:uiPriority w:val="99"/>
    <w:rsid w:val="00BB3D11"/>
    <w:rPr>
      <w:color w:val="0000FF"/>
      <w:u w:val="single"/>
    </w:rPr>
  </w:style>
  <w:style w:type="paragraph" w:customStyle="1" w:styleId="Styl-NormlnsodrkouVlevo189cmPedsazen063cm">
    <w:name w:val="Styl - Normální s odrážkou + Vlevo:  189 cm Předsazení:  063 cm"/>
    <w:basedOn w:val="Normal"/>
    <w:uiPriority w:val="99"/>
    <w:rsid w:val="0013742B"/>
    <w:pPr>
      <w:numPr>
        <w:numId w:val="6"/>
      </w:numPr>
    </w:pPr>
  </w:style>
  <w:style w:type="character" w:styleId="PlaceholderText">
    <w:name w:val="Placeholder Text"/>
    <w:basedOn w:val="DefaultParagraphFont"/>
    <w:uiPriority w:val="99"/>
    <w:semiHidden/>
    <w:rsid w:val="00D713B7"/>
    <w:rPr>
      <w:color w:val="808080"/>
    </w:rPr>
  </w:style>
  <w:style w:type="character" w:customStyle="1" w:styleId="st">
    <w:name w:val="st"/>
    <w:basedOn w:val="DefaultParagraphFont"/>
    <w:rsid w:val="004A709D"/>
  </w:style>
  <w:style w:type="table" w:styleId="TableGrid">
    <w:name w:val="Table Grid"/>
    <w:basedOn w:val="TableNormal"/>
    <w:uiPriority w:val="59"/>
    <w:locked/>
    <w:rsid w:val="00D8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tun">
    <w:name w:val="Normální tučný"/>
    <w:basedOn w:val="Normal"/>
    <w:next w:val="Normal"/>
    <w:uiPriority w:val="99"/>
    <w:qFormat/>
    <w:rsid w:val="00276D40"/>
    <w:pPr>
      <w:keepNext/>
      <w:spacing w:before="240"/>
    </w:pPr>
    <w:rPr>
      <w:b/>
    </w:rPr>
  </w:style>
  <w:style w:type="paragraph" w:styleId="TOC1">
    <w:name w:val="toc 1"/>
    <w:basedOn w:val="Normal"/>
    <w:next w:val="Normal"/>
    <w:autoRedefine/>
    <w:uiPriority w:val="39"/>
    <w:unhideWhenUsed/>
    <w:locked/>
    <w:rsid w:val="00480895"/>
    <w:pPr>
      <w:spacing w:after="100"/>
    </w:pPr>
  </w:style>
  <w:style w:type="paragraph" w:styleId="TOC2">
    <w:name w:val="toc 2"/>
    <w:basedOn w:val="Normal"/>
    <w:next w:val="Normal"/>
    <w:autoRedefine/>
    <w:uiPriority w:val="39"/>
    <w:unhideWhenUsed/>
    <w:locked/>
    <w:rsid w:val="004808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header" Target="head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5ACB5-FFA9-4852-BAF6-5790255D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6575</Words>
  <Characters>38799</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ZÁVĚREČNÁ ZPRÁVA Z HODNOCENÍ DOPADŮ REGULACE</vt:lpstr>
    </vt:vector>
  </TitlesOfParts>
  <Company>MZPCR</Company>
  <LinksUpToDate>false</LinksUpToDate>
  <CharactersWithSpaces>45284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Z HODNOCENÍ DOPADŮ REGULACE</dc:title>
  <dc:creator>Martina</dc:creator>
  <cp:lastModifiedBy>Pavla Bejčková</cp:lastModifiedBy>
  <cp:revision>11</cp:revision>
  <cp:lastPrinted>2018-10-11T15:05:00Z</cp:lastPrinted>
  <dcterms:created xsi:type="dcterms:W3CDTF">2018-06-11T21:57:00Z</dcterms:created>
  <dcterms:modified xsi:type="dcterms:W3CDTF">2018-10-18T05:52:00Z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MZP/2018/410/642</vt:lpwstr>
  </property>
  <property fmtid="{D5CDD505-2E9C-101B-9397-08002B2CF9AE}" pid="5" name="CJ_PostaDoruc_PisemnostOdpovedNa_Pisemnost">
    <vt:lpwstr>XXX-XXX-XXX</vt:lpwstr>
  </property>
  <property fmtid="{D5CDD505-2E9C-101B-9397-08002B2CF9AE}" pid="6" name="CJ_Spis_Pisemnost">
    <vt:lpwstr>MZP/2018/410/295</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18.10.2018</vt:lpwstr>
  </property>
  <property fmtid="{D5CDD505-2E9C-101B-9397-08002B2CF9AE}" pid="11" name="DisplayName_SlozkaStupenUtajeniCollection_Slozka_Pisemnost">
    <vt:lpwstr/>
  </property>
  <property fmtid="{D5CDD505-2E9C-101B-9397-08002B2CF9AE}" pid="12" name="DisplayName_SpisovyUzel_PoziceZodpo_Pisemnost">
    <vt:lpwstr>Odbor legislativní</vt:lpwstr>
  </property>
  <property fmtid="{D5CDD505-2E9C-101B-9397-08002B2CF9AE}" pid="13" name="DisplayName_UserPoriz_Pisemnost">
    <vt:lpwstr>Mgr. Pavla Bejčková, Ph.D.</vt:lpwstr>
  </property>
  <property fmtid="{D5CDD505-2E9C-101B-9397-08002B2CF9AE}" pid="14" name="DuvodZmeny_SlozkaStupenUtajeniCollection_Slozka_Pisemnost">
    <vt:lpwstr/>
  </property>
  <property fmtid="{D5CDD505-2E9C-101B-9397-08002B2CF9AE}" pid="15" name="EC_Pisemnost">
    <vt:lpwstr>ENV/2018/66261</vt:lpwstr>
  </property>
  <property fmtid="{D5CDD505-2E9C-101B-9397-08002B2CF9AE}" pid="16" name="Key_BarCode_Pisemnost">
    <vt:lpwstr>*B000206547*</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vt:lpwstr>
  </property>
  <property fmtid="{D5CDD505-2E9C-101B-9397-08002B2CF9AE}" pid="23" name="PocetPriloh_Pisemnost">
    <vt:lpwstr>0</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A/10</vt:lpwstr>
  </property>
  <property fmtid="{D5CDD505-2E9C-101B-9397-08002B2CF9AE}" pid="28" name="SmlouvaCislo">
    <vt:lpwstr>ČÍSLO SMLOUVY</vt:lpwstr>
  </property>
  <property fmtid="{D5CDD505-2E9C-101B-9397-08002B2CF9AE}" pid="29" name="SZ_Spis_Pisemnost">
    <vt:lpwstr>ZN/MZP/2018/410/47</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MPŘ - Návrh vyhlášky, kterou se stanoví kritéria, při jejichž splnění je znovuzískaná asfaltová směs vedlejším produktem nebo přestává být odpadem, a kritéria, při jejichž splnění asfaltová směs vyrobená z odpadní znovuzískané asfaltové směsi přestává ...</vt:lpwstr>
  </property>
  <property fmtid="{D5CDD505-2E9C-101B-9397-08002B2CF9AE}" pid="34" name="Zkratka_SpisovyUzel_PoziceZodpo_Pisemnost">
    <vt:lpwstr>410</vt:lpwstr>
  </property>
</Properties>
</file>